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5D" w:rsidRDefault="00D2135D" w:rsidP="005E6334">
      <w:pPr>
        <w:rPr>
          <w:lang w:eastAsia="en-US"/>
        </w:rPr>
      </w:pPr>
      <w:bookmarkStart w:id="0" w:name="_GoBack"/>
      <w:bookmarkEnd w:id="0"/>
      <w:r>
        <w:rPr>
          <w:lang w:eastAsia="en-US"/>
        </w:rPr>
        <w:t xml:space="preserve">Betreft: </w:t>
      </w:r>
      <w:r w:rsidR="00F778CB">
        <w:rPr>
          <w:lang w:eastAsia="en-US"/>
        </w:rPr>
        <w:t>Format s</w:t>
      </w:r>
      <w:r>
        <w:rPr>
          <w:lang w:eastAsia="en-US"/>
        </w:rPr>
        <w:t>amenvatting Ex-ante assessment deel II</w:t>
      </w:r>
    </w:p>
    <w:tbl>
      <w:tblPr>
        <w:tblpPr w:leftFromText="141" w:rightFromText="141" w:vertAnchor="text" w:horzAnchor="margin" w:tblpY="31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985"/>
      </w:tblGrid>
      <w:tr w:rsidR="00D2135D" w:rsidTr="00D2135D">
        <w:trPr>
          <w:trHeight w:val="560"/>
        </w:trPr>
        <w:tc>
          <w:tcPr>
            <w:tcW w:w="6941" w:type="dxa"/>
            <w:tcBorders>
              <w:top w:val="single" w:sz="4" w:space="0" w:color="auto"/>
              <w:left w:val="single" w:sz="4" w:space="0" w:color="auto"/>
              <w:bottom w:val="single" w:sz="4" w:space="0" w:color="auto"/>
              <w:right w:val="single" w:sz="4" w:space="0" w:color="auto"/>
            </w:tcBorders>
            <w:hideMark/>
          </w:tcPr>
          <w:p w:rsidR="00D2135D" w:rsidRDefault="00D2135D" w:rsidP="00D41BF4">
            <w:pPr>
              <w:spacing w:before="0"/>
            </w:pPr>
            <w:r>
              <w:t>Projectnaam</w:t>
            </w:r>
          </w:p>
        </w:tc>
        <w:tc>
          <w:tcPr>
            <w:tcW w:w="1985" w:type="dxa"/>
            <w:tcBorders>
              <w:top w:val="single" w:sz="4" w:space="0" w:color="auto"/>
              <w:left w:val="single" w:sz="4" w:space="0" w:color="auto"/>
              <w:bottom w:val="single" w:sz="4" w:space="0" w:color="auto"/>
              <w:right w:val="single" w:sz="4" w:space="0" w:color="auto"/>
            </w:tcBorders>
          </w:tcPr>
          <w:p w:rsidR="00D2135D" w:rsidRDefault="00D2135D" w:rsidP="00D41BF4">
            <w:pPr>
              <w:spacing w:before="0"/>
            </w:pPr>
            <w:r>
              <w:t>KvW-00</w:t>
            </w:r>
          </w:p>
        </w:tc>
      </w:tr>
    </w:tbl>
    <w:p w:rsidR="00D2135D" w:rsidRDefault="00D2135D" w:rsidP="005E6334">
      <w:pPr>
        <w:rPr>
          <w:lang w:eastAsia="en-US"/>
        </w:rPr>
      </w:pPr>
    </w:p>
    <w:p w:rsidR="001F1B9B" w:rsidRDefault="00743B0A" w:rsidP="005E6334">
      <w:pPr>
        <w:rPr>
          <w:lang w:eastAsia="en-US"/>
        </w:rPr>
      </w:pPr>
      <w:r>
        <w:rPr>
          <w:lang w:eastAsia="en-US"/>
        </w:rPr>
        <w:t>I</w:t>
      </w:r>
      <w:r w:rsidRPr="00743B0A">
        <w:rPr>
          <w:lang w:eastAsia="en-US"/>
        </w:rPr>
        <w:t>n de Nederlandse situatie wordt de ex-ante meestal in twee delen opgesteld; de decentrale overheden doen deel 1 (de marktanalyse) om vervolgens daar een openstellig/call voor te organiseren. Als onderdeel daarvan moet dan deel 2 (delivery box) van de ex</w:t>
      </w:r>
      <w:r>
        <w:rPr>
          <w:lang w:eastAsia="en-US"/>
        </w:rPr>
        <w:t>-</w:t>
      </w:r>
      <w:r w:rsidRPr="00743B0A">
        <w:rPr>
          <w:lang w:eastAsia="en-US"/>
        </w:rPr>
        <w:t xml:space="preserve">ante door de </w:t>
      </w:r>
      <w:r>
        <w:rPr>
          <w:lang w:eastAsia="en-US"/>
        </w:rPr>
        <w:t xml:space="preserve">u als </w:t>
      </w:r>
      <w:r w:rsidRPr="00743B0A">
        <w:rPr>
          <w:lang w:eastAsia="en-US"/>
        </w:rPr>
        <w:t xml:space="preserve">indiener worden geschreven. </w:t>
      </w:r>
      <w:r>
        <w:rPr>
          <w:lang w:eastAsia="en-US"/>
        </w:rPr>
        <w:t xml:space="preserve">Door het betreffende programmabureau is daarna gecontroleerd of </w:t>
      </w:r>
      <w:r w:rsidRPr="00743B0A">
        <w:rPr>
          <w:lang w:eastAsia="en-US"/>
        </w:rPr>
        <w:t>deel 2 aansluit bij deel 1.</w:t>
      </w:r>
      <w:r>
        <w:rPr>
          <w:lang w:eastAsia="en-US"/>
        </w:rPr>
        <w:t xml:space="preserve"> </w:t>
      </w:r>
    </w:p>
    <w:p w:rsidR="00743B0A" w:rsidRDefault="00743B0A" w:rsidP="005E6334">
      <w:pPr>
        <w:rPr>
          <w:lang w:eastAsia="en-US"/>
        </w:rPr>
      </w:pPr>
      <w:r>
        <w:rPr>
          <w:lang w:eastAsia="en-US"/>
        </w:rPr>
        <w:t xml:space="preserve">Nu u een verleningsbeschikking van het project heeft ontvangen moeten wij nog een samenvatting van deel II van de ex-ante analyse publiceren. Dit is verplicht conform artikel X van verordening Y. </w:t>
      </w:r>
      <w:r w:rsidR="001F1B9B">
        <w:rPr>
          <w:lang w:eastAsia="en-US"/>
        </w:rPr>
        <w:t>Daar het deel II van de ex-ante meestal is beschreven binnen het projectplan kan deze meerdere privacy gevoelige gegevens bevatten.</w:t>
      </w:r>
    </w:p>
    <w:p w:rsidR="001F1B9B" w:rsidRDefault="001F1B9B" w:rsidP="005E6334">
      <w:pPr>
        <w:rPr>
          <w:lang w:eastAsia="en-US"/>
        </w:rPr>
      </w:pPr>
      <w:r>
        <w:rPr>
          <w:lang w:eastAsia="en-US"/>
        </w:rPr>
        <w:t xml:space="preserve">Wij willen u verzoeken om de onderstaande vragen te beantwoorden. Deze vragen vormen een samenvatting van deel II van de ex-ante. Middels publicatie van deze samenvatting op </w:t>
      </w:r>
      <w:hyperlink r:id="rId10" w:history="1">
        <w:r w:rsidRPr="00B060D1">
          <w:rPr>
            <w:rStyle w:val="Hyperlink"/>
            <w:lang w:eastAsia="en-US"/>
          </w:rPr>
          <w:t>http://www.kansenvoorwest2.nl/financieringsinstrumenten</w:t>
        </w:r>
      </w:hyperlink>
      <w:r>
        <w:rPr>
          <w:lang w:eastAsia="en-US"/>
        </w:rPr>
        <w:t xml:space="preserve"> voldoen wij aan </w:t>
      </w:r>
      <w:r w:rsidR="00D41BF4">
        <w:rPr>
          <w:lang w:eastAsia="en-US"/>
        </w:rPr>
        <w:t>wat</w:t>
      </w:r>
      <w:r>
        <w:rPr>
          <w:lang w:eastAsia="en-US"/>
        </w:rPr>
        <w:t xml:space="preserve"> is vereist</w:t>
      </w:r>
      <w:r w:rsidR="00C65B88">
        <w:rPr>
          <w:lang w:eastAsia="en-US"/>
        </w:rPr>
        <w:t xml:space="preserve"> in EU 1303/2013 art.37 lid 3</w:t>
      </w:r>
      <w:r>
        <w:rPr>
          <w:lang w:eastAsia="en-US"/>
        </w:rPr>
        <w:t>.</w:t>
      </w:r>
      <w:r w:rsidR="00C65B88">
        <w:rPr>
          <w:lang w:eastAsia="en-US"/>
        </w:rPr>
        <w:t xml:space="preserve"> De MA heeft ervoor gekozen om de publicatie van de samenvatting pas na de </w:t>
      </w:r>
      <w:r w:rsidR="004356AD">
        <w:rPr>
          <w:lang w:eastAsia="en-US"/>
        </w:rPr>
        <w:t>verlenings</w:t>
      </w:r>
      <w:r w:rsidR="00C65B88">
        <w:rPr>
          <w:lang w:eastAsia="en-US"/>
        </w:rPr>
        <w:t>beschikking te publiceren en niet 3 maanden</w:t>
      </w:r>
      <w:r w:rsidR="004356AD">
        <w:rPr>
          <w:lang w:eastAsia="en-US"/>
        </w:rPr>
        <w:t xml:space="preserve"> nadat het onderzoek voltooid was. Reden hiervoor is het project nog een aantal beoordelingsstadia doormaakt en de mogelijkheid bestaat dat de aanvraag wordt afgewezen. In dat geval zijn alle gegevens al wel gepubliceerd. Intern zijn de conclusies en bevindingen van het onderzoek bij de aanvraag bekend, doordat deze een verplicht onderdeel zijn van een volledige ingediende aanvraag. Er is geen toegevoegde waarde in publicatie van de gegevens voor afgewezen projecten. </w:t>
      </w:r>
    </w:p>
    <w:p w:rsidR="005C60C4" w:rsidRDefault="005C60C4" w:rsidP="005E6334">
      <w:pPr>
        <w:rPr>
          <w:lang w:eastAsia="en-US"/>
        </w:rPr>
      </w:pPr>
    </w:p>
    <w:p w:rsidR="005C60C4" w:rsidRDefault="005C60C4" w:rsidP="005E6334">
      <w:pPr>
        <w:rPr>
          <w:lang w:eastAsia="en-US"/>
        </w:rPr>
      </w:pPr>
      <w:r>
        <w:rPr>
          <w:lang w:eastAsia="en-US"/>
        </w:rPr>
        <w:t>Naast beantwoording onderstaande vragen verzoeken wij u tevens op de website aan te geven van het project.</w:t>
      </w:r>
    </w:p>
    <w:p w:rsidR="005C60C4" w:rsidRPr="006904B4" w:rsidRDefault="005C60C4" w:rsidP="005E6334">
      <w:pPr>
        <w:rPr>
          <w:i/>
          <w:lang w:eastAsia="en-US"/>
        </w:rPr>
      </w:pPr>
      <w:r w:rsidRPr="006904B4">
        <w:rPr>
          <w:i/>
          <w:lang w:eastAsia="en-US"/>
        </w:rPr>
        <w:t>Website:</w:t>
      </w:r>
    </w:p>
    <w:tbl>
      <w:tblPr>
        <w:tblpPr w:leftFromText="141" w:rightFromText="141" w:vertAnchor="text" w:horzAnchor="margin" w:tblpY="1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6904B4" w:rsidTr="006904B4">
        <w:trPr>
          <w:trHeight w:val="410"/>
        </w:trPr>
        <w:tc>
          <w:tcPr>
            <w:tcW w:w="9067" w:type="dxa"/>
            <w:tcBorders>
              <w:top w:val="single" w:sz="4" w:space="0" w:color="auto"/>
              <w:left w:val="single" w:sz="4" w:space="0" w:color="auto"/>
              <w:bottom w:val="single" w:sz="4" w:space="0" w:color="auto"/>
              <w:right w:val="single" w:sz="4" w:space="0" w:color="auto"/>
            </w:tcBorders>
            <w:hideMark/>
          </w:tcPr>
          <w:p w:rsidR="006904B4" w:rsidRDefault="006904B4" w:rsidP="006904B4">
            <w:pPr>
              <w:spacing w:before="0"/>
            </w:pPr>
          </w:p>
        </w:tc>
      </w:tr>
    </w:tbl>
    <w:p w:rsidR="00743B0A" w:rsidRDefault="00743B0A" w:rsidP="005E6334">
      <w:pPr>
        <w:rPr>
          <w:lang w:eastAsia="en-US"/>
        </w:rPr>
      </w:pPr>
    </w:p>
    <w:p w:rsidR="005C60C4" w:rsidRPr="006904B4" w:rsidRDefault="005C60C4" w:rsidP="005E6334">
      <w:pPr>
        <w:rPr>
          <w:i/>
          <w:lang w:eastAsia="en-US"/>
        </w:rPr>
      </w:pPr>
      <w:r w:rsidRPr="006904B4">
        <w:rPr>
          <w:i/>
          <w:lang w:eastAsia="en-US"/>
        </w:rPr>
        <w:t>Deel II Ex-ante</w:t>
      </w:r>
      <w:r w:rsidR="00C65B88" w:rsidRPr="006904B4">
        <w:rPr>
          <w:i/>
          <w:lang w:eastAsia="en-US"/>
        </w:rPr>
        <w:t xml:space="preserve"> assessment uitgevoerd conform EU 1303/2013 art. 37 lid 2</w:t>
      </w:r>
      <w:r w:rsidR="004356AD" w:rsidRPr="006904B4">
        <w:rPr>
          <w:i/>
          <w:lang w:eastAsia="en-US"/>
        </w:rPr>
        <w:t>.</w:t>
      </w:r>
    </w:p>
    <w:p w:rsidR="005C60C4" w:rsidRDefault="005C60C4"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5C60C4">
        <w:trPr>
          <w:trHeight w:val="133"/>
        </w:trPr>
        <w:tc>
          <w:tcPr>
            <w:tcW w:w="2268" w:type="dxa"/>
            <w:tcBorders>
              <w:top w:val="single" w:sz="4" w:space="0" w:color="auto"/>
              <w:left w:val="single" w:sz="4" w:space="0" w:color="auto"/>
              <w:bottom w:val="single" w:sz="4" w:space="0" w:color="auto"/>
              <w:right w:val="single" w:sz="4" w:space="0" w:color="auto"/>
            </w:tcBorders>
          </w:tcPr>
          <w:p w:rsidR="00F47070" w:rsidRDefault="00C427E4" w:rsidP="005C4E7B">
            <w:pPr>
              <w:spacing w:before="0"/>
            </w:pPr>
            <w:r>
              <w:t>A</w:t>
            </w:r>
            <w:r w:rsidR="00404939">
              <w:t xml:space="preserve"> – artikel 37</w:t>
            </w:r>
            <w:r w:rsidR="00C65B88">
              <w:t xml:space="preserve"> (2) (e)/(f)</w:t>
            </w:r>
          </w:p>
        </w:tc>
        <w:tc>
          <w:tcPr>
            <w:tcW w:w="6804" w:type="dxa"/>
            <w:tcBorders>
              <w:top w:val="single" w:sz="4" w:space="0" w:color="auto"/>
              <w:left w:val="single" w:sz="4" w:space="0" w:color="auto"/>
              <w:bottom w:val="single" w:sz="4" w:space="0" w:color="auto"/>
              <w:right w:val="single" w:sz="4" w:space="0" w:color="auto"/>
            </w:tcBorders>
          </w:tcPr>
          <w:p w:rsidR="00F47070" w:rsidRDefault="00404939" w:rsidP="005C4E7B">
            <w:pPr>
              <w:spacing w:before="0"/>
            </w:pPr>
            <w:r>
              <w:t xml:space="preserve">Geef een korte omschrijving </w:t>
            </w:r>
            <w:r w:rsidR="004356AD">
              <w:t>van de investeringsstrategie</w:t>
            </w:r>
            <w:r w:rsidR="008B218B">
              <w:t xml:space="preserve"> van het f</w:t>
            </w:r>
            <w:r w:rsidR="006904B4">
              <w:t>inancieringsinstrument (max. 10 regels)</w:t>
            </w:r>
            <w:r w:rsidR="00607640">
              <w:t>.</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5C60C4">
        <w:trPr>
          <w:trHeight w:val="133"/>
        </w:trPr>
        <w:tc>
          <w:tcPr>
            <w:tcW w:w="2268" w:type="dxa"/>
            <w:tcBorders>
              <w:top w:val="single" w:sz="4" w:space="0" w:color="auto"/>
              <w:left w:val="single" w:sz="4" w:space="0" w:color="auto"/>
              <w:bottom w:val="single" w:sz="4" w:space="0" w:color="auto"/>
              <w:right w:val="single" w:sz="4" w:space="0" w:color="auto"/>
            </w:tcBorders>
            <w:hideMark/>
          </w:tcPr>
          <w:p w:rsidR="00F47070" w:rsidRDefault="00C65B88" w:rsidP="005C4E7B">
            <w:pPr>
              <w:spacing w:before="0"/>
            </w:pPr>
            <w:r>
              <w:t>B – artikel 37 (2) (e)</w:t>
            </w:r>
          </w:p>
        </w:tc>
        <w:tc>
          <w:tcPr>
            <w:tcW w:w="6804" w:type="dxa"/>
            <w:tcBorders>
              <w:top w:val="single" w:sz="4" w:space="0" w:color="auto"/>
              <w:left w:val="single" w:sz="4" w:space="0" w:color="auto"/>
              <w:bottom w:val="single" w:sz="4" w:space="0" w:color="auto"/>
              <w:right w:val="single" w:sz="4" w:space="0" w:color="auto"/>
            </w:tcBorders>
          </w:tcPr>
          <w:p w:rsidR="00F47070" w:rsidRDefault="006904B4" w:rsidP="005C4E7B">
            <w:pPr>
              <w:spacing w:before="0"/>
            </w:pPr>
            <w:r>
              <w:t xml:space="preserve">Geef aan </w:t>
            </w:r>
            <w:r w:rsidR="002E3F6E">
              <w:t xml:space="preserve">wat </w:t>
            </w:r>
            <w:r>
              <w:t>de geografische schaal (het gebied)</w:t>
            </w:r>
            <w:r w:rsidR="002E3F6E">
              <w:t xml:space="preserve"> is</w:t>
            </w:r>
            <w:r>
              <w:t xml:space="preserve"> en eventueel de thematische focus (het thema) (max. 5 regels)</w:t>
            </w:r>
            <w:r w:rsidR="00607640">
              <w:t>.</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5C60C4">
        <w:trPr>
          <w:trHeight w:val="133"/>
        </w:trPr>
        <w:tc>
          <w:tcPr>
            <w:tcW w:w="2268" w:type="dxa"/>
            <w:tcBorders>
              <w:top w:val="single" w:sz="4" w:space="0" w:color="auto"/>
              <w:left w:val="single" w:sz="4" w:space="0" w:color="auto"/>
              <w:bottom w:val="single" w:sz="4" w:space="0" w:color="auto"/>
              <w:right w:val="single" w:sz="4" w:space="0" w:color="auto"/>
            </w:tcBorders>
            <w:hideMark/>
          </w:tcPr>
          <w:p w:rsidR="00F47070" w:rsidRDefault="005154B1" w:rsidP="005154B1">
            <w:pPr>
              <w:spacing w:before="0"/>
            </w:pPr>
            <w:r>
              <w:lastRenderedPageBreak/>
              <w:t>C</w:t>
            </w:r>
            <w:r w:rsidR="00C65B88">
              <w:t xml:space="preserve"> – artikel 37 (2) (e)</w:t>
            </w:r>
          </w:p>
        </w:tc>
        <w:tc>
          <w:tcPr>
            <w:tcW w:w="6804" w:type="dxa"/>
            <w:tcBorders>
              <w:top w:val="single" w:sz="4" w:space="0" w:color="auto"/>
              <w:left w:val="single" w:sz="4" w:space="0" w:color="auto"/>
              <w:bottom w:val="single" w:sz="4" w:space="0" w:color="auto"/>
              <w:right w:val="single" w:sz="4" w:space="0" w:color="auto"/>
            </w:tcBorders>
          </w:tcPr>
          <w:p w:rsidR="00F47070" w:rsidRDefault="00607640" w:rsidP="002E3F6E">
            <w:pPr>
              <w:spacing w:before="0"/>
            </w:pPr>
            <w:r>
              <w:t xml:space="preserve">Geef de </w:t>
            </w:r>
            <w:r w:rsidR="002E3F6E">
              <w:t>f</w:t>
            </w:r>
            <w:r>
              <w:t>inanciële producten aan, we</w:t>
            </w:r>
            <w:r w:rsidR="008B218B">
              <w:t>lke voorhanden zijn binnen het f</w:t>
            </w:r>
            <w:r>
              <w:t>inancieringsinstrument (Garanties/Deelnemingen/Leningen/ Anders).</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5C60C4">
        <w:trPr>
          <w:trHeight w:val="133"/>
        </w:trPr>
        <w:tc>
          <w:tcPr>
            <w:tcW w:w="2268" w:type="dxa"/>
            <w:tcBorders>
              <w:top w:val="single" w:sz="4" w:space="0" w:color="auto"/>
              <w:left w:val="single" w:sz="4" w:space="0" w:color="auto"/>
              <w:bottom w:val="single" w:sz="4" w:space="0" w:color="auto"/>
              <w:right w:val="single" w:sz="4" w:space="0" w:color="auto"/>
            </w:tcBorders>
            <w:hideMark/>
          </w:tcPr>
          <w:p w:rsidR="00F47070" w:rsidRDefault="005154B1" w:rsidP="005154B1">
            <w:pPr>
              <w:spacing w:before="0"/>
            </w:pPr>
            <w:r>
              <w:t>D</w:t>
            </w:r>
            <w:r w:rsidR="00C65B88">
              <w:t xml:space="preserve"> – artikel 37</w:t>
            </w:r>
            <w:r w:rsidR="006904B4">
              <w:t xml:space="preserve"> (2) (e)</w:t>
            </w:r>
          </w:p>
        </w:tc>
        <w:tc>
          <w:tcPr>
            <w:tcW w:w="6804" w:type="dxa"/>
            <w:tcBorders>
              <w:top w:val="single" w:sz="4" w:space="0" w:color="auto"/>
              <w:left w:val="single" w:sz="4" w:space="0" w:color="auto"/>
              <w:bottom w:val="single" w:sz="4" w:space="0" w:color="auto"/>
              <w:right w:val="single" w:sz="4" w:space="0" w:color="auto"/>
            </w:tcBorders>
          </w:tcPr>
          <w:p w:rsidR="00F47070" w:rsidRDefault="00D2135D" w:rsidP="00427242">
            <w:pPr>
              <w:spacing w:before="0"/>
            </w:pPr>
            <w:r>
              <w:t xml:space="preserve">Geef aan hoe de </w:t>
            </w:r>
            <w:r w:rsidR="00427242">
              <w:rPr>
                <w:i/>
              </w:rPr>
              <w:t>G</w:t>
            </w:r>
            <w:r w:rsidRPr="00775577">
              <w:rPr>
                <w:i/>
              </w:rPr>
              <w:t>overnance structure</w:t>
            </w:r>
            <w:r w:rsidR="008B218B">
              <w:t xml:space="preserve"> van het f</w:t>
            </w:r>
            <w:r>
              <w:t xml:space="preserve">inancieringsinstrument is </w:t>
            </w:r>
            <w:r w:rsidR="00775577">
              <w:t>opgezet (max. 5 regels)</w:t>
            </w:r>
            <w:r>
              <w:t>.</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2E3F6E">
        <w:trPr>
          <w:trHeight w:val="794"/>
        </w:trPr>
        <w:tc>
          <w:tcPr>
            <w:tcW w:w="2268" w:type="dxa"/>
            <w:tcBorders>
              <w:top w:val="single" w:sz="4" w:space="0" w:color="auto"/>
              <w:left w:val="single" w:sz="4" w:space="0" w:color="auto"/>
              <w:bottom w:val="single" w:sz="4" w:space="0" w:color="auto"/>
              <w:right w:val="single" w:sz="4" w:space="0" w:color="auto"/>
            </w:tcBorders>
            <w:hideMark/>
          </w:tcPr>
          <w:p w:rsidR="00F47070" w:rsidRDefault="005154B1" w:rsidP="005154B1">
            <w:pPr>
              <w:spacing w:before="0"/>
            </w:pPr>
            <w:r>
              <w:t>E</w:t>
            </w:r>
            <w:r w:rsidR="00C65B88">
              <w:t xml:space="preserve"> – artikel 37 (2) (e)</w:t>
            </w:r>
          </w:p>
        </w:tc>
        <w:tc>
          <w:tcPr>
            <w:tcW w:w="6804" w:type="dxa"/>
            <w:tcBorders>
              <w:top w:val="single" w:sz="4" w:space="0" w:color="auto"/>
              <w:left w:val="single" w:sz="4" w:space="0" w:color="auto"/>
              <w:bottom w:val="single" w:sz="4" w:space="0" w:color="auto"/>
              <w:right w:val="single" w:sz="4" w:space="0" w:color="auto"/>
            </w:tcBorders>
          </w:tcPr>
          <w:p w:rsidR="00F47070" w:rsidRDefault="002E3F6E" w:rsidP="002E3F6E">
            <w:pPr>
              <w:spacing w:before="0"/>
            </w:pPr>
            <w:r>
              <w:t xml:space="preserve">Geef </w:t>
            </w:r>
            <w:r w:rsidR="00427242">
              <w:t xml:space="preserve">ten aanzien van de implementatie </w:t>
            </w:r>
            <w:r>
              <w:t>aan h</w:t>
            </w:r>
            <w:r w:rsidR="008B218B">
              <w:t xml:space="preserve">oe </w:t>
            </w:r>
            <w:r>
              <w:t xml:space="preserve">een </w:t>
            </w:r>
            <w:r w:rsidR="008B218B">
              <w:t xml:space="preserve">verzoek tot financiering </w:t>
            </w:r>
            <w:r>
              <w:t xml:space="preserve">kan </w:t>
            </w:r>
            <w:r w:rsidR="008B218B">
              <w:t>worden ingediend</w:t>
            </w:r>
            <w:r>
              <w:t xml:space="preserve"> bij het financieringsinstrument</w:t>
            </w:r>
            <w:r w:rsidR="008B218B">
              <w:t xml:space="preserve"> (max. 5 regels).</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F47070" w:rsidTr="005C60C4">
        <w:trPr>
          <w:trHeight w:val="133"/>
        </w:trPr>
        <w:tc>
          <w:tcPr>
            <w:tcW w:w="2268" w:type="dxa"/>
            <w:tcBorders>
              <w:top w:val="single" w:sz="4" w:space="0" w:color="auto"/>
              <w:left w:val="single" w:sz="4" w:space="0" w:color="auto"/>
              <w:bottom w:val="single" w:sz="4" w:space="0" w:color="auto"/>
              <w:right w:val="single" w:sz="4" w:space="0" w:color="auto"/>
            </w:tcBorders>
            <w:hideMark/>
          </w:tcPr>
          <w:p w:rsidR="00F47070" w:rsidRDefault="005154B1" w:rsidP="005154B1">
            <w:pPr>
              <w:spacing w:before="0"/>
            </w:pPr>
            <w:r>
              <w:t>F</w:t>
            </w:r>
            <w:r w:rsidR="00C65B88">
              <w:t xml:space="preserve"> – artikel 37</w:t>
            </w:r>
            <w:r>
              <w:t xml:space="preserve"> (2) </w:t>
            </w:r>
            <w:r w:rsidR="00C65B88">
              <w:t>(f)</w:t>
            </w:r>
          </w:p>
        </w:tc>
        <w:tc>
          <w:tcPr>
            <w:tcW w:w="6804" w:type="dxa"/>
            <w:tcBorders>
              <w:top w:val="single" w:sz="4" w:space="0" w:color="auto"/>
              <w:left w:val="single" w:sz="4" w:space="0" w:color="auto"/>
              <w:bottom w:val="single" w:sz="4" w:space="0" w:color="auto"/>
              <w:right w:val="single" w:sz="4" w:space="0" w:color="auto"/>
            </w:tcBorders>
          </w:tcPr>
          <w:p w:rsidR="00F47070" w:rsidRDefault="002E3F6E" w:rsidP="002E3F6E">
            <w:pPr>
              <w:spacing w:before="0"/>
            </w:pPr>
            <w:r>
              <w:t>Geef de</w:t>
            </w:r>
            <w:r w:rsidR="008B218B">
              <w:t xml:space="preserve"> verwachte streefwaarden </w:t>
            </w:r>
            <w:r>
              <w:t xml:space="preserve">aan </w:t>
            </w:r>
            <w:r w:rsidR="008B218B">
              <w:t>van het financieringsinstrument,</w:t>
            </w:r>
            <w:r>
              <w:t xml:space="preserve"> zoals deze zijn</w:t>
            </w:r>
            <w:r w:rsidR="008B218B">
              <w:t xml:space="preserve"> vastgelegd in de financieringsovereenkoms</w:t>
            </w:r>
            <w:r>
              <w:t>t en de uitvoeringsovereenkomst.</w:t>
            </w:r>
          </w:p>
        </w:tc>
      </w:tr>
    </w:tbl>
    <w:p w:rsidR="00F47070" w:rsidRDefault="00F47070" w:rsidP="005E6334">
      <w:pPr>
        <w:rPr>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804"/>
      </w:tblGrid>
      <w:tr w:rsidR="00C65B88" w:rsidTr="005C4E7B">
        <w:trPr>
          <w:trHeight w:val="133"/>
        </w:trPr>
        <w:tc>
          <w:tcPr>
            <w:tcW w:w="2268" w:type="dxa"/>
            <w:tcBorders>
              <w:top w:val="single" w:sz="4" w:space="0" w:color="auto"/>
              <w:left w:val="single" w:sz="4" w:space="0" w:color="auto"/>
              <w:bottom w:val="single" w:sz="4" w:space="0" w:color="auto"/>
              <w:right w:val="single" w:sz="4" w:space="0" w:color="auto"/>
            </w:tcBorders>
            <w:hideMark/>
          </w:tcPr>
          <w:p w:rsidR="00C65B88" w:rsidRDefault="005154B1" w:rsidP="008B218B">
            <w:pPr>
              <w:spacing w:before="0"/>
            </w:pPr>
            <w:r>
              <w:t>G</w:t>
            </w:r>
            <w:r w:rsidR="00C65B88">
              <w:t xml:space="preserve"> – artikel 37 (2) </w:t>
            </w:r>
            <w:r>
              <w:t>(</w:t>
            </w:r>
            <w:r w:rsidR="00C65B88">
              <w:t>f)</w:t>
            </w:r>
            <w:r w:rsidR="008B218B">
              <w:rPr>
                <w:rStyle w:val="Eindnootmarkering"/>
              </w:rPr>
              <w:endnoteReference w:id="1"/>
            </w:r>
          </w:p>
        </w:tc>
        <w:tc>
          <w:tcPr>
            <w:tcW w:w="6804" w:type="dxa"/>
            <w:tcBorders>
              <w:top w:val="single" w:sz="4" w:space="0" w:color="auto"/>
              <w:left w:val="single" w:sz="4" w:space="0" w:color="auto"/>
              <w:bottom w:val="single" w:sz="4" w:space="0" w:color="auto"/>
              <w:right w:val="single" w:sz="4" w:space="0" w:color="auto"/>
            </w:tcBorders>
          </w:tcPr>
          <w:p w:rsidR="00D41BF4" w:rsidRDefault="008B218B" w:rsidP="005C4E7B">
            <w:pPr>
              <w:spacing w:before="0"/>
            </w:pPr>
            <w:r>
              <w:t xml:space="preserve">Definitie monitoringssysteem: </w:t>
            </w:r>
          </w:p>
          <w:p w:rsidR="00C65B88" w:rsidRDefault="00D41BF4" w:rsidP="00D41BF4">
            <w:pPr>
              <w:spacing w:before="0"/>
            </w:pPr>
            <w:r>
              <w:t xml:space="preserve">Elk half jaar moeten alle data </w:t>
            </w:r>
            <w:r w:rsidR="008B218B">
              <w:t>worden gerapporteerd in het monitoringssysteem van de MA. Dit is vastgelegd in de verleningsbeschikking/uitvoeringsovereenkomst.</w:t>
            </w:r>
          </w:p>
          <w:p w:rsidR="00D41BF4" w:rsidRDefault="00D41BF4" w:rsidP="00D41BF4">
            <w:pPr>
              <w:spacing w:before="0"/>
            </w:pPr>
            <w:r>
              <w:t xml:space="preserve">Artikel 4 van de uitvoeringsovereenkomst zegt hierover; </w:t>
            </w:r>
            <w:r>
              <w:rPr>
                <w:lang w:eastAsia="en-US"/>
              </w:rPr>
              <w:t>conform artikel 46 verordening 1303/2013 verstrekt de penvoerder aan Kansen voor West bij elke voortgangsrapportage een annex met daarbij de in bijlage 1 van verordening 480 van 2014 gevraagde informatie opdat de subsidiegever aan de Europese Commissie conform voornoemd artikel kan voldoen.</w:t>
            </w:r>
          </w:p>
        </w:tc>
      </w:tr>
    </w:tbl>
    <w:p w:rsidR="008B218B" w:rsidRDefault="008B218B" w:rsidP="008B218B">
      <w:pPr>
        <w:rPr>
          <w:lang w:eastAsia="en-US"/>
        </w:rPr>
      </w:pPr>
    </w:p>
    <w:sectPr w:rsidR="008B218B" w:rsidSect="008B1637">
      <w:headerReference w:type="default" r:id="rId11"/>
      <w:footerReference w:type="default" r:id="rId12"/>
      <w:headerReference w:type="first" r:id="rId13"/>
      <w:pgSz w:w="11906" w:h="16838" w:code="9"/>
      <w:pgMar w:top="2268" w:right="1814" w:bottom="1985" w:left="1418"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AgB2AGEAcwB0AGwAZQBnAGcAaQBuAGcAcwBtAHUAcwB0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CDB" w:rsidRDefault="00112CDB">
      <w:r>
        <w:separator/>
      </w:r>
    </w:p>
  </w:endnote>
  <w:endnote w:type="continuationSeparator" w:id="0">
    <w:p w:rsidR="00112CDB" w:rsidRDefault="00112CDB">
      <w:r>
        <w:continuationSeparator/>
      </w:r>
    </w:p>
  </w:endnote>
  <w:endnote w:id="1">
    <w:p w:rsidR="008B218B" w:rsidRDefault="008B218B">
      <w:pPr>
        <w:pStyle w:val="Eindnoottekst"/>
      </w:pPr>
      <w:r>
        <w:rPr>
          <w:rStyle w:val="Eindnootmarkering"/>
        </w:rPr>
        <w:endnoteRef/>
      </w:r>
      <w:r>
        <w:t xml:space="preserve"> Dit is reeds door de MA beantwoordt.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sig w:usb0="E00002FF" w:usb1="5200205F" w:usb2="00A0C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678"/>
      <w:gridCol w:w="3260"/>
    </w:tblGrid>
    <w:tr w:rsidR="008B1637" w:rsidTr="00464A64">
      <w:tc>
        <w:tcPr>
          <w:tcW w:w="1560" w:type="dxa"/>
          <w:vAlign w:val="center"/>
          <w:hideMark/>
        </w:tcPr>
        <w:p w:rsidR="008B1637" w:rsidRDefault="008B1637" w:rsidP="008B1637">
          <w:pPr>
            <w:rPr>
              <w:lang w:val="en-US"/>
            </w:rPr>
          </w:pPr>
          <w:r>
            <w:rPr>
              <w:noProof/>
            </w:rPr>
            <w:drawing>
              <wp:inline distT="0" distB="0" distL="0" distR="0" wp14:anchorId="267B9A0F" wp14:editId="6ED1EED0">
                <wp:extent cx="828675" cy="542925"/>
                <wp:effectExtent l="0" t="0" r="9525" b="9525"/>
                <wp:docPr id="2" name="Afbeelding 2" descr="EUROP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EUROPA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tc>
      <w:tc>
        <w:tcPr>
          <w:tcW w:w="4678" w:type="dxa"/>
          <w:vAlign w:val="center"/>
          <w:hideMark/>
        </w:tcPr>
        <w:p w:rsidR="008B1637" w:rsidRDefault="008B1637" w:rsidP="008B1637">
          <w:pPr>
            <w:tabs>
              <w:tab w:val="left" w:pos="-567"/>
              <w:tab w:val="left" w:pos="1276"/>
              <w:tab w:val="left" w:pos="6521"/>
            </w:tabs>
            <w:rPr>
              <w:rFonts w:ascii="Geneva" w:hAnsi="Geneva"/>
              <w:color w:val="184794"/>
              <w:sz w:val="16"/>
              <w:szCs w:val="16"/>
            </w:rPr>
          </w:pPr>
          <w:r>
            <w:rPr>
              <w:rFonts w:ascii="Geneva" w:hAnsi="Geneva" w:cs="Times"/>
              <w:color w:val="184794"/>
              <w:sz w:val="16"/>
              <w:szCs w:val="16"/>
            </w:rPr>
            <w:t>Europa investeert in de toekomst. Deze publicatie en alle projecten kwamen tot stand met steun van het Europees Fonds voor Regionale Ontwikkeling van de Europese Unie.</w:t>
          </w:r>
        </w:p>
      </w:tc>
      <w:tc>
        <w:tcPr>
          <w:tcW w:w="3260" w:type="dxa"/>
          <w:vAlign w:val="center"/>
          <w:hideMark/>
        </w:tcPr>
        <w:p w:rsidR="008B1637" w:rsidRDefault="008B1637" w:rsidP="008B1637">
          <w:pPr>
            <w:jc w:val="right"/>
            <w:rPr>
              <w:rFonts w:ascii="Geneva" w:hAnsi="Geneva" w:cs="Times New Roman"/>
              <w:sz w:val="16"/>
              <w:szCs w:val="16"/>
            </w:rPr>
          </w:pPr>
        </w:p>
      </w:tc>
    </w:tr>
  </w:tbl>
  <w:p w:rsidR="008B1637" w:rsidRPr="00C93C40" w:rsidRDefault="008B1637" w:rsidP="008B1637">
    <w:pPr>
      <w:pStyle w:val="Voettekst"/>
      <w:rPr>
        <w:rFonts w:cs="Arial"/>
        <w:sz w:val="14"/>
      </w:rPr>
    </w:pPr>
    <w:r>
      <w:rPr>
        <w:rFonts w:cs="Arial"/>
        <w:sz w:val="14"/>
      </w:rPr>
      <w:t xml:space="preserve">Pagina </w:t>
    </w:r>
    <w:r>
      <w:rPr>
        <w:rFonts w:cs="Arial"/>
        <w:sz w:val="14"/>
      </w:rPr>
      <w:fldChar w:fldCharType="begin"/>
    </w:r>
    <w:r>
      <w:rPr>
        <w:rFonts w:cs="Arial"/>
        <w:sz w:val="14"/>
      </w:rPr>
      <w:instrText>PAGE   \* MERGEFORMAT</w:instrText>
    </w:r>
    <w:r>
      <w:rPr>
        <w:rFonts w:cs="Arial"/>
        <w:sz w:val="14"/>
      </w:rPr>
      <w:fldChar w:fldCharType="separate"/>
    </w:r>
    <w:r w:rsidR="00F61B0F">
      <w:rPr>
        <w:rFonts w:cs="Arial"/>
        <w:noProof/>
        <w:sz w:val="14"/>
      </w:rPr>
      <w:t>2</w:t>
    </w:r>
    <w:r>
      <w:rPr>
        <w:rFonts w:cs="Arial"/>
        <w:sz w:val="14"/>
      </w:rPr>
      <w:fldChar w:fldCharType="end"/>
    </w:r>
    <w:r>
      <w:rPr>
        <w:rFonts w:cs="Arial"/>
        <w:sz w:val="14"/>
      </w:rPr>
      <w:t xml:space="preserve"> van </w:t>
    </w:r>
    <w:r>
      <w:rPr>
        <w:rFonts w:cs="Arial"/>
        <w:sz w:val="14"/>
      </w:rPr>
      <w:fldChar w:fldCharType="begin"/>
    </w:r>
    <w:r>
      <w:rPr>
        <w:rFonts w:cs="Arial"/>
        <w:sz w:val="14"/>
      </w:rPr>
      <w:instrText xml:space="preserve"> NUMPAGES  \* Arabic  \* MERGEFORMAT </w:instrText>
    </w:r>
    <w:r>
      <w:rPr>
        <w:rFonts w:cs="Arial"/>
        <w:sz w:val="14"/>
      </w:rPr>
      <w:fldChar w:fldCharType="separate"/>
    </w:r>
    <w:r w:rsidR="00F61B0F">
      <w:rPr>
        <w:rFonts w:cs="Arial"/>
        <w:noProof/>
        <w:sz w:val="14"/>
      </w:rPr>
      <w:t>2</w:t>
    </w:r>
    <w:r>
      <w:rPr>
        <w:rFonts w:cs="Arial"/>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CDB" w:rsidRDefault="00112CDB">
      <w:r>
        <w:separator/>
      </w:r>
    </w:p>
  </w:footnote>
  <w:footnote w:type="continuationSeparator" w:id="0">
    <w:p w:rsidR="00112CDB" w:rsidRDefault="00112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115"/>
    </w:tblGrid>
    <w:tr w:rsidR="008B1637" w:rsidTr="002A63DB">
      <w:tc>
        <w:tcPr>
          <w:tcW w:w="6241" w:type="dxa"/>
        </w:tcPr>
        <w:p w:rsidR="008B1637" w:rsidRDefault="008B1637" w:rsidP="008B1637">
          <w:pPr>
            <w:pStyle w:val="Koptekst"/>
          </w:pPr>
          <w:r>
            <w:rPr>
              <w:noProof/>
              <w:lang w:val="nl-NL" w:eastAsia="nl-NL"/>
            </w:rPr>
            <w:drawing>
              <wp:inline distT="0" distB="0" distL="0" distR="0" wp14:anchorId="1ED03F6A" wp14:editId="361D8B44">
                <wp:extent cx="3724275" cy="409575"/>
                <wp:effectExtent l="19050" t="0" r="9525" b="0"/>
                <wp:docPr id="1" name="Afbeelding 1"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115" w:type="dxa"/>
        </w:tcPr>
        <w:p w:rsidR="008B1637" w:rsidRPr="00F778CB" w:rsidRDefault="00F778CB" w:rsidP="008B1637">
          <w:pPr>
            <w:pStyle w:val="Koptekst"/>
            <w:jc w:val="right"/>
            <w:rPr>
              <w:rFonts w:cs="Arial"/>
              <w:sz w:val="12"/>
              <w:lang w:val="nl-NL"/>
            </w:rPr>
          </w:pPr>
          <w:r>
            <w:rPr>
              <w:rFonts w:cs="Arial"/>
              <w:sz w:val="12"/>
              <w:lang w:val="nl-NL"/>
            </w:rPr>
            <w:t xml:space="preserve">Format </w:t>
          </w:r>
          <w:r w:rsidR="00F27667">
            <w:rPr>
              <w:rFonts w:cs="Arial"/>
              <w:sz w:val="12"/>
            </w:rPr>
            <w:t xml:space="preserve">samenvatting Ex-ante </w:t>
          </w:r>
          <w:r w:rsidR="006E3412">
            <w:rPr>
              <w:rFonts w:cs="Arial"/>
              <w:sz w:val="12"/>
              <w:lang w:val="nl-NL"/>
            </w:rPr>
            <w:t xml:space="preserve">assessment </w:t>
          </w:r>
          <w:r w:rsidR="00F27667">
            <w:rPr>
              <w:rFonts w:cs="Arial"/>
              <w:sz w:val="12"/>
            </w:rPr>
            <w:t>deel II</w:t>
          </w:r>
        </w:p>
        <w:p w:rsidR="008B1637" w:rsidRPr="00EA68C4" w:rsidRDefault="008B1637" w:rsidP="008B1637">
          <w:pPr>
            <w:pStyle w:val="Koptekst"/>
            <w:jc w:val="right"/>
            <w:rPr>
              <w:rFonts w:cs="Arial"/>
              <w:sz w:val="12"/>
              <w:lang w:val="nl-NL"/>
            </w:rPr>
          </w:pPr>
        </w:p>
      </w:tc>
    </w:tr>
  </w:tbl>
  <w:p w:rsidR="00F47E1B" w:rsidRPr="008B1637" w:rsidRDefault="00F47E1B" w:rsidP="008B163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57"/>
    </w:tblGrid>
    <w:tr w:rsidR="00184610" w:rsidTr="00A021E6">
      <w:tc>
        <w:tcPr>
          <w:tcW w:w="6241" w:type="dxa"/>
        </w:tcPr>
        <w:p w:rsidR="00184610" w:rsidRDefault="00184610" w:rsidP="00184610">
          <w:pPr>
            <w:pStyle w:val="Koptekst"/>
          </w:pPr>
          <w:r>
            <w:rPr>
              <w:noProof/>
              <w:lang w:val="nl-NL" w:eastAsia="nl-NL"/>
            </w:rPr>
            <w:drawing>
              <wp:inline distT="0" distB="0" distL="0" distR="0" wp14:anchorId="07477A8B" wp14:editId="5C34E728">
                <wp:extent cx="3724275" cy="409575"/>
                <wp:effectExtent l="19050" t="0" r="9525" b="0"/>
                <wp:docPr id="4" name="Afbeelding 4"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257" w:type="dxa"/>
        </w:tcPr>
        <w:p w:rsidR="00184610" w:rsidRDefault="00184610" w:rsidP="00184610">
          <w:pPr>
            <w:pStyle w:val="Koptekst"/>
            <w:jc w:val="right"/>
            <w:rPr>
              <w:rFonts w:cs="Arial"/>
              <w:sz w:val="12"/>
              <w:lang w:val="nl-NL"/>
            </w:rPr>
          </w:pPr>
          <w:r>
            <w:rPr>
              <w:rFonts w:cs="Arial"/>
              <w:sz w:val="12"/>
            </w:rPr>
            <w:t>18</w:t>
          </w:r>
          <w:r w:rsidRPr="00EA68C4">
            <w:rPr>
              <w:rFonts w:cs="Arial"/>
              <w:sz w:val="12"/>
            </w:rPr>
            <w:t xml:space="preserve">.1 </w:t>
          </w:r>
          <w:r>
            <w:rPr>
              <w:rFonts w:cs="Arial"/>
              <w:sz w:val="12"/>
              <w:lang w:val="nl-NL"/>
            </w:rPr>
            <w:t>uit wachtlijst</w:t>
          </w:r>
        </w:p>
        <w:p w:rsidR="00184610" w:rsidRPr="00EA68C4" w:rsidRDefault="00184610" w:rsidP="00184610">
          <w:pPr>
            <w:pStyle w:val="Koptekst"/>
            <w:jc w:val="right"/>
            <w:rPr>
              <w:rFonts w:cs="Arial"/>
              <w:sz w:val="12"/>
              <w:lang w:val="nl-NL"/>
            </w:rPr>
          </w:pPr>
        </w:p>
      </w:tc>
    </w:tr>
  </w:tbl>
  <w:p w:rsidR="00184610" w:rsidRDefault="00184610" w:rsidP="008B1637">
    <w:pPr>
      <w:pStyle w:val="Koptekst"/>
      <w:tabs>
        <w:tab w:val="clear" w:pos="4153"/>
        <w:tab w:val="clear" w:pos="8306"/>
        <w:tab w:val="left" w:pos="78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687"/>
    <w:multiLevelType w:val="hybridMultilevel"/>
    <w:tmpl w:val="C24087B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02612"/>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17303B"/>
    <w:multiLevelType w:val="hybridMultilevel"/>
    <w:tmpl w:val="0E2C0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4F3F0F"/>
    <w:multiLevelType w:val="hybridMultilevel"/>
    <w:tmpl w:val="B210C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5F3C96"/>
    <w:multiLevelType w:val="multilevel"/>
    <w:tmpl w:val="416AEA6C"/>
    <w:lvl w:ilvl="0">
      <w:start w:val="1"/>
      <w:numFmt w:val="decimal"/>
      <w:pStyle w:val="Kop1"/>
      <w:isLgl/>
      <w:suff w:val="space"/>
      <w:lvlText w:val="%1."/>
      <w:lvlJc w:val="left"/>
      <w:pPr>
        <w:ind w:left="360" w:hanging="360"/>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7CDD0E66"/>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6308C5"/>
    <w:multiLevelType w:val="hybridMultilevel"/>
    <w:tmpl w:val="5C385B0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1A"/>
    <w:rsid w:val="000532D5"/>
    <w:rsid w:val="000536FC"/>
    <w:rsid w:val="0006023C"/>
    <w:rsid w:val="000835D0"/>
    <w:rsid w:val="000B3236"/>
    <w:rsid w:val="000C252E"/>
    <w:rsid w:val="000E517B"/>
    <w:rsid w:val="00112CDB"/>
    <w:rsid w:val="001350AC"/>
    <w:rsid w:val="00136B7E"/>
    <w:rsid w:val="00142B18"/>
    <w:rsid w:val="00152F45"/>
    <w:rsid w:val="001575AE"/>
    <w:rsid w:val="00166E2D"/>
    <w:rsid w:val="00170D0C"/>
    <w:rsid w:val="00175471"/>
    <w:rsid w:val="00182348"/>
    <w:rsid w:val="00184610"/>
    <w:rsid w:val="001B6530"/>
    <w:rsid w:val="001E0E57"/>
    <w:rsid w:val="001F1B9B"/>
    <w:rsid w:val="001F555B"/>
    <w:rsid w:val="001F6637"/>
    <w:rsid w:val="00204076"/>
    <w:rsid w:val="0023085A"/>
    <w:rsid w:val="002356BB"/>
    <w:rsid w:val="00272442"/>
    <w:rsid w:val="00287BAF"/>
    <w:rsid w:val="002A3230"/>
    <w:rsid w:val="002A63DB"/>
    <w:rsid w:val="002A6591"/>
    <w:rsid w:val="002E0F07"/>
    <w:rsid w:val="002E3B3F"/>
    <w:rsid w:val="002E3C78"/>
    <w:rsid w:val="002E3E9E"/>
    <w:rsid w:val="002E3F6E"/>
    <w:rsid w:val="00316D9B"/>
    <w:rsid w:val="00334770"/>
    <w:rsid w:val="00337C4E"/>
    <w:rsid w:val="003532B6"/>
    <w:rsid w:val="00354592"/>
    <w:rsid w:val="00377944"/>
    <w:rsid w:val="00393AD1"/>
    <w:rsid w:val="00394E22"/>
    <w:rsid w:val="003A7BD6"/>
    <w:rsid w:val="003B13B3"/>
    <w:rsid w:val="003D47C0"/>
    <w:rsid w:val="003E0173"/>
    <w:rsid w:val="003F4962"/>
    <w:rsid w:val="00404939"/>
    <w:rsid w:val="00421BAB"/>
    <w:rsid w:val="00427242"/>
    <w:rsid w:val="0043258A"/>
    <w:rsid w:val="00435301"/>
    <w:rsid w:val="004356AD"/>
    <w:rsid w:val="00442A2B"/>
    <w:rsid w:val="0045042A"/>
    <w:rsid w:val="004611A8"/>
    <w:rsid w:val="00465980"/>
    <w:rsid w:val="0049652E"/>
    <w:rsid w:val="005149C8"/>
    <w:rsid w:val="005154B1"/>
    <w:rsid w:val="00521E18"/>
    <w:rsid w:val="00541BD3"/>
    <w:rsid w:val="00555B82"/>
    <w:rsid w:val="00557DA3"/>
    <w:rsid w:val="00564E01"/>
    <w:rsid w:val="00573165"/>
    <w:rsid w:val="005B24DA"/>
    <w:rsid w:val="005B2A96"/>
    <w:rsid w:val="005B61BD"/>
    <w:rsid w:val="005C16D2"/>
    <w:rsid w:val="005C60C4"/>
    <w:rsid w:val="005D1CD8"/>
    <w:rsid w:val="005D5CEA"/>
    <w:rsid w:val="005E3CD2"/>
    <w:rsid w:val="005E6334"/>
    <w:rsid w:val="006041A7"/>
    <w:rsid w:val="00607640"/>
    <w:rsid w:val="006129DC"/>
    <w:rsid w:val="00617FF6"/>
    <w:rsid w:val="00620018"/>
    <w:rsid w:val="00627486"/>
    <w:rsid w:val="006320C4"/>
    <w:rsid w:val="006407CD"/>
    <w:rsid w:val="006430F6"/>
    <w:rsid w:val="00646986"/>
    <w:rsid w:val="006472F7"/>
    <w:rsid w:val="00682D3D"/>
    <w:rsid w:val="006904B4"/>
    <w:rsid w:val="006E3412"/>
    <w:rsid w:val="007266AF"/>
    <w:rsid w:val="007432A4"/>
    <w:rsid w:val="00743B0A"/>
    <w:rsid w:val="00775577"/>
    <w:rsid w:val="007B29E8"/>
    <w:rsid w:val="007D5B64"/>
    <w:rsid w:val="007D78E3"/>
    <w:rsid w:val="007E0687"/>
    <w:rsid w:val="008022B1"/>
    <w:rsid w:val="00805EDF"/>
    <w:rsid w:val="00821B9A"/>
    <w:rsid w:val="0087618A"/>
    <w:rsid w:val="008768B0"/>
    <w:rsid w:val="00882C0E"/>
    <w:rsid w:val="008B1637"/>
    <w:rsid w:val="008B1A60"/>
    <w:rsid w:val="008B218B"/>
    <w:rsid w:val="008B21AC"/>
    <w:rsid w:val="008F0012"/>
    <w:rsid w:val="008F6249"/>
    <w:rsid w:val="008F7F35"/>
    <w:rsid w:val="00900012"/>
    <w:rsid w:val="009325DC"/>
    <w:rsid w:val="009335CD"/>
    <w:rsid w:val="00934311"/>
    <w:rsid w:val="00943412"/>
    <w:rsid w:val="00960268"/>
    <w:rsid w:val="00962ADA"/>
    <w:rsid w:val="0096411B"/>
    <w:rsid w:val="00987A8A"/>
    <w:rsid w:val="00993C71"/>
    <w:rsid w:val="009D72E4"/>
    <w:rsid w:val="00A2282F"/>
    <w:rsid w:val="00A3036F"/>
    <w:rsid w:val="00A36E82"/>
    <w:rsid w:val="00A61898"/>
    <w:rsid w:val="00A63550"/>
    <w:rsid w:val="00A646FA"/>
    <w:rsid w:val="00A71267"/>
    <w:rsid w:val="00A72D73"/>
    <w:rsid w:val="00A752E0"/>
    <w:rsid w:val="00A773A1"/>
    <w:rsid w:val="00A8398E"/>
    <w:rsid w:val="00A86907"/>
    <w:rsid w:val="00A87996"/>
    <w:rsid w:val="00A92A32"/>
    <w:rsid w:val="00AA513D"/>
    <w:rsid w:val="00AB4BF4"/>
    <w:rsid w:val="00AD15AE"/>
    <w:rsid w:val="00AF221A"/>
    <w:rsid w:val="00AF2D7F"/>
    <w:rsid w:val="00B36FDA"/>
    <w:rsid w:val="00B470FC"/>
    <w:rsid w:val="00B704F9"/>
    <w:rsid w:val="00B8719B"/>
    <w:rsid w:val="00BB1926"/>
    <w:rsid w:val="00BB2B55"/>
    <w:rsid w:val="00BE167F"/>
    <w:rsid w:val="00BE383E"/>
    <w:rsid w:val="00BE4B0C"/>
    <w:rsid w:val="00BF2FC8"/>
    <w:rsid w:val="00C004F1"/>
    <w:rsid w:val="00C07F44"/>
    <w:rsid w:val="00C17568"/>
    <w:rsid w:val="00C204C0"/>
    <w:rsid w:val="00C21934"/>
    <w:rsid w:val="00C427E4"/>
    <w:rsid w:val="00C446AE"/>
    <w:rsid w:val="00C5326F"/>
    <w:rsid w:val="00C576B3"/>
    <w:rsid w:val="00C60805"/>
    <w:rsid w:val="00C65B88"/>
    <w:rsid w:val="00C80D0B"/>
    <w:rsid w:val="00C915DE"/>
    <w:rsid w:val="00CB61E2"/>
    <w:rsid w:val="00CB7BB1"/>
    <w:rsid w:val="00CC197B"/>
    <w:rsid w:val="00CD0098"/>
    <w:rsid w:val="00CF5F95"/>
    <w:rsid w:val="00D1046E"/>
    <w:rsid w:val="00D2135D"/>
    <w:rsid w:val="00D41327"/>
    <w:rsid w:val="00D41BF4"/>
    <w:rsid w:val="00D5538B"/>
    <w:rsid w:val="00D70154"/>
    <w:rsid w:val="00D7356E"/>
    <w:rsid w:val="00DC23EA"/>
    <w:rsid w:val="00DD2293"/>
    <w:rsid w:val="00DD2315"/>
    <w:rsid w:val="00DF1012"/>
    <w:rsid w:val="00E074A0"/>
    <w:rsid w:val="00E278F5"/>
    <w:rsid w:val="00E3446B"/>
    <w:rsid w:val="00E53E8A"/>
    <w:rsid w:val="00E83E5D"/>
    <w:rsid w:val="00E9518A"/>
    <w:rsid w:val="00EA59CF"/>
    <w:rsid w:val="00EA75F3"/>
    <w:rsid w:val="00ED7E91"/>
    <w:rsid w:val="00F20564"/>
    <w:rsid w:val="00F21D20"/>
    <w:rsid w:val="00F27667"/>
    <w:rsid w:val="00F338A7"/>
    <w:rsid w:val="00F33C3C"/>
    <w:rsid w:val="00F429FA"/>
    <w:rsid w:val="00F47070"/>
    <w:rsid w:val="00F47E1B"/>
    <w:rsid w:val="00F50CA4"/>
    <w:rsid w:val="00F61B0F"/>
    <w:rsid w:val="00F62BFF"/>
    <w:rsid w:val="00F7780F"/>
    <w:rsid w:val="00F778CB"/>
    <w:rsid w:val="00FE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2E3A2D94-6E5B-4385-8E8A-B880F8C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6334"/>
    <w:pPr>
      <w:spacing w:before="120"/>
    </w:pPr>
    <w:rPr>
      <w:rFonts w:asciiTheme="minorHAnsi" w:hAnsiTheme="minorHAnsi"/>
      <w:sz w:val="22"/>
    </w:rPr>
  </w:style>
  <w:style w:type="paragraph" w:styleId="Kop1">
    <w:name w:val="heading 1"/>
    <w:basedOn w:val="Standaard"/>
    <w:next w:val="Standaard"/>
    <w:qFormat/>
    <w:pPr>
      <w:keepNext/>
      <w:numPr>
        <w:numId w:val="1"/>
      </w:numPr>
      <w:spacing w:before="240" w:after="60"/>
      <w:outlineLvl w:val="0"/>
    </w:pPr>
    <w:rPr>
      <w:b/>
      <w:kern w:val="28"/>
      <w:sz w:val="28"/>
    </w:rPr>
  </w:style>
  <w:style w:type="paragraph" w:styleId="Kop2">
    <w:name w:val="heading 2"/>
    <w:basedOn w:val="Standaard"/>
    <w:next w:val="Standaard"/>
    <w:link w:val="Kop2Char"/>
    <w:uiPriority w:val="9"/>
    <w:unhideWhenUsed/>
    <w:qFormat/>
    <w:rsid w:val="00A61898"/>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Kop3">
    <w:name w:val="heading 3"/>
    <w:basedOn w:val="Standaard"/>
    <w:next w:val="Standaard"/>
    <w:link w:val="Kop3Char"/>
    <w:uiPriority w:val="9"/>
    <w:unhideWhenUsed/>
    <w:qFormat/>
    <w:rsid w:val="00A61898"/>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inkopje">
    <w:name w:val="kleinkopje"/>
    <w:basedOn w:val="Standaard"/>
    <w:rPr>
      <w:i/>
      <w:sz w:val="18"/>
    </w:rPr>
  </w:style>
  <w:style w:type="paragraph" w:styleId="Koptekst">
    <w:name w:val="header"/>
    <w:basedOn w:val="Standaard"/>
    <w:link w:val="KoptekstChar"/>
    <w:pPr>
      <w:tabs>
        <w:tab w:val="center" w:pos="4153"/>
        <w:tab w:val="right" w:pos="8306"/>
      </w:tabs>
    </w:pPr>
    <w:rPr>
      <w:lang w:val="x-none" w:eastAsia="x-none"/>
    </w:rPr>
  </w:style>
  <w:style w:type="paragraph" w:styleId="Voettekst">
    <w:name w:val="footer"/>
    <w:basedOn w:val="Standaard"/>
    <w:link w:val="VoettekstChar"/>
    <w:pPr>
      <w:tabs>
        <w:tab w:val="center" w:pos="4153"/>
        <w:tab w:val="right" w:pos="8306"/>
      </w:tabs>
    </w:pPr>
  </w:style>
  <w:style w:type="paragraph" w:customStyle="1" w:styleId="ingesprongen">
    <w:name w:val="ingesprongen"/>
    <w:basedOn w:val="Voettekst"/>
    <w:pPr>
      <w:ind w:left="993"/>
    </w:pPr>
  </w:style>
  <w:style w:type="paragraph" w:customStyle="1" w:styleId="vettetekst">
    <w:name w:val="vettetekst"/>
    <w:basedOn w:val="Standaard"/>
    <w:rPr>
      <w:b/>
    </w:rPr>
  </w:style>
  <w:style w:type="character" w:styleId="Paginanummer">
    <w:name w:val="page number"/>
    <w:basedOn w:val="Standaardalinea-lettertype"/>
    <w:semiHidden/>
  </w:style>
  <w:style w:type="character" w:customStyle="1" w:styleId="KoptekstChar">
    <w:name w:val="Koptekst Char"/>
    <w:link w:val="Koptekst"/>
    <w:rsid w:val="001575AE"/>
    <w:rPr>
      <w:rFonts w:ascii="Souvenir Lt BT" w:hAnsi="Souvenir Lt BT"/>
      <w:sz w:val="22"/>
    </w:rPr>
  </w:style>
  <w:style w:type="paragraph" w:customStyle="1" w:styleId="organonref">
    <w:name w:val="organonref"/>
    <w:basedOn w:val="Standaard"/>
    <w:rPr>
      <w:sz w:val="16"/>
    </w:rPr>
  </w:style>
  <w:style w:type="paragraph" w:customStyle="1" w:styleId="voet">
    <w:name w:val="voet"/>
    <w:basedOn w:val="Standaard"/>
    <w:rPr>
      <w:sz w:val="18"/>
    </w:rPr>
  </w:style>
  <w:style w:type="paragraph" w:customStyle="1" w:styleId="bankkenmerken">
    <w:name w:val="bankkenmerken"/>
    <w:basedOn w:val="Voettekst"/>
    <w:pPr>
      <w:tabs>
        <w:tab w:val="clear" w:pos="4153"/>
        <w:tab w:val="clear" w:pos="8306"/>
        <w:tab w:val="center" w:pos="4703"/>
        <w:tab w:val="right" w:pos="9406"/>
      </w:tabs>
    </w:pPr>
    <w:rPr>
      <w:sz w:val="12"/>
    </w:rPr>
  </w:style>
  <w:style w:type="paragraph" w:customStyle="1" w:styleId="refkop">
    <w:name w:val="refkop"/>
    <w:basedOn w:val="Standaard"/>
    <w:next w:val="Standaard"/>
    <w:rPr>
      <w:sz w:val="16"/>
    </w:rPr>
  </w:style>
  <w:style w:type="paragraph" w:customStyle="1" w:styleId="bedrijfsnaamvoet">
    <w:name w:val="bedrijfsnaamvoet"/>
    <w:basedOn w:val="Standaard"/>
    <w:next w:val="Standaard"/>
    <w:rPr>
      <w:sz w:val="16"/>
    </w:rPr>
  </w:style>
  <w:style w:type="paragraph" w:styleId="Ballontekst">
    <w:name w:val="Balloon Text"/>
    <w:basedOn w:val="Standaard"/>
    <w:link w:val="BallontekstChar"/>
    <w:uiPriority w:val="99"/>
    <w:semiHidden/>
    <w:unhideWhenUsed/>
    <w:rsid w:val="00AF2D7F"/>
    <w:rPr>
      <w:rFonts w:ascii="Tahoma" w:hAnsi="Tahoma"/>
      <w:sz w:val="16"/>
      <w:szCs w:val="16"/>
      <w:lang w:val="x-none" w:eastAsia="x-none"/>
    </w:rPr>
  </w:style>
  <w:style w:type="character" w:customStyle="1" w:styleId="BallontekstChar">
    <w:name w:val="Ballontekst Char"/>
    <w:link w:val="Ballontekst"/>
    <w:uiPriority w:val="99"/>
    <w:semiHidden/>
    <w:rsid w:val="00AF2D7F"/>
    <w:rPr>
      <w:rFonts w:ascii="Tahoma" w:hAnsi="Tahoma" w:cs="Tahoma"/>
      <w:sz w:val="16"/>
      <w:szCs w:val="16"/>
    </w:rPr>
  </w:style>
  <w:style w:type="character" w:styleId="Verwijzingopmerking">
    <w:name w:val="annotation reference"/>
    <w:uiPriority w:val="99"/>
    <w:semiHidden/>
    <w:unhideWhenUsed/>
    <w:rsid w:val="00E53E8A"/>
    <w:rPr>
      <w:sz w:val="16"/>
      <w:szCs w:val="16"/>
    </w:rPr>
  </w:style>
  <w:style w:type="paragraph" w:styleId="Tekstopmerking">
    <w:name w:val="annotation text"/>
    <w:basedOn w:val="Standaard"/>
    <w:link w:val="TekstopmerkingChar"/>
    <w:uiPriority w:val="99"/>
    <w:semiHidden/>
    <w:unhideWhenUsed/>
    <w:rsid w:val="00E53E8A"/>
    <w:rPr>
      <w:lang w:val="x-none" w:eastAsia="x-none"/>
    </w:rPr>
  </w:style>
  <w:style w:type="character" w:customStyle="1" w:styleId="TekstopmerkingChar">
    <w:name w:val="Tekst opmerking Char"/>
    <w:link w:val="Tekstopmerking"/>
    <w:uiPriority w:val="99"/>
    <w:semiHidden/>
    <w:rsid w:val="00E53E8A"/>
    <w:rPr>
      <w:rFonts w:ascii="Souvenir Lt BT" w:hAnsi="Souvenir Lt BT"/>
    </w:rPr>
  </w:style>
  <w:style w:type="paragraph" w:styleId="Onderwerpvanopmerking">
    <w:name w:val="annotation subject"/>
    <w:basedOn w:val="Tekstopmerking"/>
    <w:next w:val="Tekstopmerking"/>
    <w:link w:val="OnderwerpvanopmerkingChar"/>
    <w:uiPriority w:val="99"/>
    <w:semiHidden/>
    <w:unhideWhenUsed/>
    <w:rsid w:val="00E53E8A"/>
    <w:rPr>
      <w:b/>
      <w:bCs/>
    </w:rPr>
  </w:style>
  <w:style w:type="character" w:customStyle="1" w:styleId="OnderwerpvanopmerkingChar">
    <w:name w:val="Onderwerp van opmerking Char"/>
    <w:link w:val="Onderwerpvanopmerking"/>
    <w:uiPriority w:val="99"/>
    <w:semiHidden/>
    <w:rsid w:val="00E53E8A"/>
    <w:rPr>
      <w:rFonts w:ascii="Souvenir Lt BT" w:hAnsi="Souvenir Lt BT"/>
      <w:b/>
      <w:bCs/>
    </w:rPr>
  </w:style>
  <w:style w:type="character" w:styleId="Tekstvantijdelijkeaanduiding">
    <w:name w:val="Placeholder Text"/>
    <w:basedOn w:val="Standaardalinea-lettertype"/>
    <w:uiPriority w:val="99"/>
    <w:semiHidden/>
    <w:rsid w:val="007D5B64"/>
    <w:rPr>
      <w:color w:val="808080"/>
    </w:rPr>
  </w:style>
  <w:style w:type="paragraph" w:customStyle="1" w:styleId="pgbodytekstarial">
    <w:name w:val="pgbodytekstarial"/>
    <w:basedOn w:val="Standaard"/>
    <w:rsid w:val="006472F7"/>
    <w:rPr>
      <w:rFonts w:cs="Arial"/>
    </w:rPr>
  </w:style>
  <w:style w:type="table" w:styleId="Tabelraster">
    <w:name w:val="Table Grid"/>
    <w:basedOn w:val="Standaardtabel"/>
    <w:uiPriority w:val="39"/>
    <w:rsid w:val="001846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rsid w:val="008B1637"/>
    <w:rPr>
      <w:rFonts w:ascii="Arial" w:hAnsi="Arial"/>
    </w:rPr>
  </w:style>
  <w:style w:type="character" w:customStyle="1" w:styleId="Kop2Char">
    <w:name w:val="Kop 2 Char"/>
    <w:basedOn w:val="Standaardalinea-lettertype"/>
    <w:link w:val="Kop2"/>
    <w:uiPriority w:val="9"/>
    <w:rsid w:val="00A61898"/>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rsid w:val="00A61898"/>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A61898"/>
    <w:pPr>
      <w:autoSpaceDE w:val="0"/>
      <w:autoSpaceDN w:val="0"/>
      <w:adjustRightInd w:val="0"/>
    </w:pPr>
    <w:rPr>
      <w:rFonts w:ascii="Arial" w:eastAsiaTheme="minorHAnsi" w:hAnsi="Arial" w:cs="Arial"/>
      <w:color w:val="000000"/>
      <w:sz w:val="24"/>
      <w:szCs w:val="24"/>
      <w:lang w:eastAsia="en-US"/>
    </w:rPr>
  </w:style>
  <w:style w:type="paragraph" w:styleId="Titel">
    <w:name w:val="Title"/>
    <w:basedOn w:val="Standaard"/>
    <w:next w:val="Standaard"/>
    <w:link w:val="TitelChar"/>
    <w:uiPriority w:val="10"/>
    <w:qFormat/>
    <w:rsid w:val="009335CD"/>
    <w:pPr>
      <w:spacing w:before="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5CD"/>
    <w:rPr>
      <w:rFonts w:asciiTheme="majorHAnsi" w:eastAsiaTheme="majorEastAsia" w:hAnsiTheme="majorHAnsi" w:cstheme="majorBidi"/>
      <w:spacing w:val="-10"/>
      <w:kern w:val="28"/>
      <w:sz w:val="56"/>
      <w:szCs w:val="56"/>
    </w:rPr>
  </w:style>
  <w:style w:type="paragraph" w:styleId="Geenafstand">
    <w:name w:val="No Spacing"/>
    <w:uiPriority w:val="1"/>
    <w:qFormat/>
    <w:rsid w:val="00564E01"/>
    <w:rPr>
      <w:rFonts w:asciiTheme="minorHAnsi" w:hAnsiTheme="minorHAnsi"/>
      <w:sz w:val="22"/>
    </w:rPr>
  </w:style>
  <w:style w:type="character" w:styleId="Hyperlink">
    <w:name w:val="Hyperlink"/>
    <w:basedOn w:val="Standaardalinea-lettertype"/>
    <w:uiPriority w:val="99"/>
    <w:unhideWhenUsed/>
    <w:rsid w:val="001F1B9B"/>
    <w:rPr>
      <w:color w:val="0563C1" w:themeColor="hyperlink"/>
      <w:u w:val="single"/>
    </w:rPr>
  </w:style>
  <w:style w:type="paragraph" w:styleId="Lijstalinea">
    <w:name w:val="List Paragraph"/>
    <w:basedOn w:val="Standaard"/>
    <w:uiPriority w:val="34"/>
    <w:qFormat/>
    <w:rsid w:val="008B218B"/>
    <w:pPr>
      <w:ind w:left="720"/>
      <w:contextualSpacing/>
    </w:pPr>
  </w:style>
  <w:style w:type="paragraph" w:styleId="Eindnoottekst">
    <w:name w:val="endnote text"/>
    <w:basedOn w:val="Standaard"/>
    <w:link w:val="EindnoottekstChar"/>
    <w:uiPriority w:val="99"/>
    <w:semiHidden/>
    <w:unhideWhenUsed/>
    <w:rsid w:val="008B218B"/>
    <w:pPr>
      <w:spacing w:before="0"/>
    </w:pPr>
    <w:rPr>
      <w:sz w:val="20"/>
    </w:rPr>
  </w:style>
  <w:style w:type="character" w:customStyle="1" w:styleId="EindnoottekstChar">
    <w:name w:val="Eindnoottekst Char"/>
    <w:basedOn w:val="Standaardalinea-lettertype"/>
    <w:link w:val="Eindnoottekst"/>
    <w:uiPriority w:val="99"/>
    <w:semiHidden/>
    <w:rsid w:val="008B218B"/>
    <w:rPr>
      <w:rFonts w:asciiTheme="minorHAnsi" w:hAnsiTheme="minorHAnsi"/>
    </w:rPr>
  </w:style>
  <w:style w:type="character" w:styleId="Eindnootmarkering">
    <w:name w:val="endnote reference"/>
    <w:basedOn w:val="Standaardalinea-lettertype"/>
    <w:uiPriority w:val="99"/>
    <w:semiHidden/>
    <w:unhideWhenUsed/>
    <w:rsid w:val="008B2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ansenvoorwest2.nl/financieringsinstrumen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avWordReportXmlPart xmlns="urn:microsoft-dynamics-nav/reports/_x0031_8_Lege_brief/60089/">
  <Workflow_Process_Line>
    <Document_Header>
      <InternNumber>InternNumber</InternNumber>
      <Workdate>Workdate</Workdate>
    </Document_Header>
    <Document_extra_info>
      <ExtraInfoText1>ExtraInfoText1</ExtraInfoText1>
      <ExtraInfoText2>ExtraInfoText2</ExtraInfoText2>
      <ExtraInfoText3>ExtraInfoText3</ExtraInfoText3>
      <ExtraInfoText4>ExtraInfoText4</ExtraInfoText4>
      <ExtraInfoText5>ExtraInfoText5</ExtraInfoText5>
    </Document_extra_info>
    <Company_Information>
      <Companyaddress>Companyaddress</Companyaddress>
      <CompanyCity>CompanyCity</CompanyCity>
      <CompanyName>CompanyName</CompanyName>
      <CompanyPhoneNo>CompanyPhoneNo</CompanyPhoneNo>
      <CompanyPicture/>
      <CompanyPostcode>CompanyPostcode</CompanyPostcode>
      <CompanyTelexNo>CompanyTelexNo</CompanyTelexNo>
      <ProgramDescription>ProgramDescription</ProgramDescription>
      <Regio>Regio</Regio>
    </Company_Information>
    <Employee>
      <Employee_EMail>Employee_EMail</Employee_EMail>
      <Employee_FirstName>Employee_FirstName</Employee_FirstName>
      <Employee_Initials>Employee_Initials</Employee_Initials>
      <Employee_JobTitle>Employee_JobTitle</Employee_JobTitle>
      <Employee_LastName>Employee_LastName</Employee_LastName>
      <Employee_MiddleName>Employee_MiddleName</Employee_MiddleName>
      <Employee_PhoneNo>Employee_PhoneNo</Employee_PhoneNo>
      <EmployeeLetterName>EmployeeLetterName</EmployeeLetterName>
    </Employee>
    <Job>
      <AdjucationMandatory_Job>AdjucationMandatory_Job</AdjucationMandatory_Job>
      <Admissible_Job>Admissible_Job</Admissible_Job>
      <Artikel55lid2_Job>Artikel55lid2_Job</Artikel55lid2_Job>
      <Artikel55lid3_Job>Artikel55lid3_Job</Artikel55lid3_Job>
      <AttributionDate_Job>AttributionDate_Job</AttributionDate_Job>
      <CompletedTaskVersionNo_Job>CompletedTaskVersionNo_Job</CompletedTaskVersionNo_Job>
      <ConceptRequest_Job>ConceptRequest_Job</ConceptRequest_Job>
      <ConclusionDate_Job>ConclusionDate_Job</ConclusionDate_Job>
      <ContactAddress_Job>ContactAddress_Job</ContactAddress_Job>
      <ContactAddress2_Job>ContactAddress2_Job</ContactAddress2_Job>
      <ContactCity_Job>ContactCity_Job</ContactCity_Job>
      <ContactCountryRegionCode_Job>ContactCountryRegionCode_Job</ContactCountryRegionCode_Job>
      <ContactCounty_Job>ContactCounty_Job</ContactCounty_Job>
      <ContactEMail_Job>ContactEMail_Job</ContactEMail_Job>
      <ContactName_Job>ContactName_Job</ContactName_Job>
      <ContactName2_Job>ContactName2_Job</ContactName2_Job>
      <ContactNo_Job>ContactNo_Job</ContactNo_Job>
      <ContactPersonEMail_Job>ContactPersonEMail_Job</ContactPersonEMail_Job>
      <ContactPersonName_Job>ContactPersonName_Job</ContactPersonName_Job>
      <ContactPersonNo_Job>ContactPersonNo_Job</ContactPersonNo_Job>
      <ContactPersonPhoneNo_Job>ContactPersonPhoneNo_Job</ContactPersonPhoneNo_Job>
      <ContactPhoneNo_Job>ContactPhoneNo_Job</ContactPhoneNo_Job>
      <ContactPostCode_Job>ContactPostCode_Job</ContactPostCode_Job>
      <ControlAtSite_Job>ControlAtSite_Job</ControlAtSite_Job>
      <Controleverklaring_Job>Controleverklaring_Job</Controleverklaring_Job>
      <CreationDate_Job>CreationDate_Job</CreationDate_Job>
      <DateAdvisoryCommittee_Job>DateAdvisoryCommittee_Job</DateAdvisoryCommittee_Job>
      <DatecompletedRequest_Job>DatecompletedRequest_Job</DatecompletedRequest_Job>
      <DateJobVisit_Job>DateJobVisit_Job</DateJobVisit_Job>
      <DateLastStatement_Job>DateLastStatement_Job</DateLastStatement_Job>
      <Dateontheffingsverzoek_Job>Dateontheffingsverzoek_Job</Dateontheffingsverzoek_Job>
      <DateStuurgroepCities_Job>DateStuurgroepCities_Job</DateStuurgroepCities_Job>
      <DateStuurgroepSoutheast_Job>DateStuurgroepSoutheast_Job</DateStuurgroepSoutheast_Job>
      <DateStuurgroepSouthwest_Job>DateStuurgroepSouthwest_Job</DateStuurgroepSouthwest_Job>
      <DatumconceptrapportageCTP_Job>DatumconceptrapportageCTP_Job</DatumconceptrapportageCTP_Job>
      <DatumconceptrapportageCTPPlusVierWeken_Job>DatumconceptrapportageCTPPlusVierWeken_Job</DatumconceptrapportageCTPPlusVierWeken_Job>
      <DatumdevrapportageCTP_Job>DatumdevrapportageCTP_Job</DatumdevrapportageCTP_Job>
      <Datumklankbordgroep_Job>Datumklankbordgroep_Job</Datumklankbordgroep_Job>
      <Datumverzoektotvastst_Job>Datumverzoektotvastst_Job</Datumverzoektotvastst_Job>
      <Description_Job>Description_Job</Description_Job>
      <Description2_Job>Description2_Job</Description2_Job>
      <DrieMaandenPlusEndDate>DrieMaandenPlusEndDate</DrieMaandenPlusEndDate>
      <Economischeactiviteit_Job>Economischeactiviteit_Job</Economischeactiviteit_Job>
      <EFROProjectNo_Job>EFROProjectNo_Job</EFROProjectNo_Job>
      <EindRapportageDatum_Job>EindRapportageDatum_Job</EindRapportageDatum_Job>
      <EndDate_Job>EndDate_Job</EndDate_Job>
      <EndingDate_Job>EndingDate_Job</EndingDate_Job>
      <ExpertAdvice_Job>ExpertAdvice_Job</ExpertAdvice_Job>
      <ExternalJobConsultation_Job>ExternalJobConsultation_Job</ExternalJobConsultation_Job>
      <FA_Job>FA_Job</FA_Job>
      <FinalRequest_Job>FinalRequest_Job</FinalRequest_Job>
      <Financieringsvorm_Job>Financieringsvorm_Job</Financieringsvorm_Job>
      <Head_Job>Head_Job</Head_Job>
      <IA_Job>IA_Job</IA_Job>
      <Instandhoudingsplicht3jaar_Job>Instandhoudingsplicht3jaar_Job</Instandhoudingsplicht3jaar_Job>
      <Instandhoudingsplicht5jaar_Job>Instandhoudingsplicht5jaar_Job</Instandhoudingsplicht5jaar_Job>
      <InterimPaymentsAllowed_Job>InterimPaymentsAllowed_Job</InterimPaymentsAllowed_Job>
      <Intermediar_Job>Intermediar_Job</Intermediar_Job>
      <Monitoringstaatssteun_Job>Monitoringstaatssteun_Job</Monitoringstaatssteun_Job>
      <Nam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 w:rsidRPr="002A63DB"&gt;&lt;w:rPr&gt;&lt;w:b/&gt;&lt;w:i/&gt;&lt;w:sz w:val="28"/&gt;&lt;/w:rPr&gt;&lt;w:t&gt;Name_Job&lt;/w:t&gt;&lt;/w:r&gt;&lt;/w:p&gt;&lt;w:sectPr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Job>
      <No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w:rsidRDefault="002A63DB"&gt;&lt;w:r w:rsidRPr="002A63DB"&gt;&lt;w:rPr&gt;&lt;w:sz w:val="16"/&gt;&lt;/w:rPr&gt;&lt;w:t&gt;No_Job&lt;/w:t&gt;&lt;/w:r&gt;&lt;/w:p&gt;&lt;w:sectPr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o_Job>
      <NumberofPartners_Job>NumberofPartners_Job</NumberofPartners_Job>
      <OrientationJobNo_Job>OrientationJobNo_Job</OrientationJobNo_Job>
      <Plaatsvanuitvoering_Job>Plaatsvanuitvoering_Job</Plaatsvanuitvoering_Job>
      <PM_Job>PM_Job</PM_Job>
      <PriorityCode_Job>PriorityCode_Job</PriorityCode_Job>
      <ProgramCode_Job>ProgramCode_Job</ProgramCode_Job>
      <ProgressreportNo_Job>ProgressreportNo_Job</ProgressreportNo_Job>
      <ProgressStatus_Job>ProgressStatus_Job</ProgressStatus_Job>
      <ProjectwijzigingDatum>ProjectwijzigingDatum</ProjectwijzigingDatum>
      <ProjectwijzigingOmschrijving>ProjectwijzigingOmschrijving</ProjectwijzigingOmschrijving>
      <ReAttributionDate_Job>ReAttributionDate_Job</ReAttributionDate_Job>
      <ReConclusion_Job>ReConclusion_Job</ReConclusion_Job>
      <RiskProfileResult_Job>RiskProfileResult_Job</RiskProfileResult_Job>
      <SearchDescription_Job>SearchDescription_Job</SearchDescription_Job>
      <Soortgebied_Job>Soortgebied_Job</Soortgebied_Job>
      <StartDate_Job>StartDate_Job</StartDate_Job>
      <StartingDate_Job>StartingDate_Job</StartingDate_Job>
      <Status_Job>Status_Job</Status_Job>
      <Steunverlening_Job>Steunverlening_Job</Steunverlening_Job>
      <SubsidyGroup_Job>SubsidyGroup_Job</SubsidyGroup_Job>
      <SubsidyScheme_Job>SubsidyScheme_Job</SubsidyScheme_Job>
      <TaskVersionNo_Job>TaskVersionNo_Job</TaskVersionNo_Job>
      <TerritoryCode_Job>TerritoryCode_Job</TerritoryCode_Job>
      <TestingFramework_Job>TestingFramework_Job</TestingFramework_Job>
      <Thematischedoelstelling_Job>Thematischedoelstelling_Job</Thematischedoelstelling_Job>
      <Uitvoeringssystpergebied_Job>Uitvoeringssystpergebied_Job</Uitvoeringssystpergebied_Job>
      <ContactCompany>
        <Address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w:rsidRDefault="00A61898"&gt;&lt;w:r&gt;&lt;w:t&gt;Address_ContactCompany&lt;/w:t&gt;&lt;/w:r&gt;&lt;/w:p&gt;&lt;w:sectPr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_ContactCompany>
        <Address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w:rsidRDefault="008B21AC"&gt;&lt;w:r&gt;&lt;w:t&gt;Address2_ContactCompa&lt;/w:t&gt;&lt;/w:r&gt;&lt;/w:p&gt;&lt;w:sectPr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2_ContactCompany>
        <City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w:rsidRDefault="005E6334"&gt;&lt;w:r&gt;&lt;w:t&gt;City_ContactCompany&lt;/w:t&gt;&lt;/w:r&gt;&lt;/w:p&gt;&lt;w:sectPr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_ContactCompany>
        <City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w:rsidRDefault="00A61898"&gt;&lt;w:r&gt;&lt;w:t&gt;City2_ContactCompany&lt;/w:t&gt;&lt;/w:r&gt;&lt;/w:p&gt;&lt;w:sectPr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2_ContactCompany>
        <CountryRegionCode_ContactCompany>CountryRegionCode_ContactCompany</CountryRegionCode_ContactCompany>
        <County_ContactCompany>County_ContactCompany</County_ContactCompany>
        <EMail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Company>
        <EMail2_ContactCompany>EMail2_ContactCompany</EMail2_ContactCompany>
        <ExtensionNo_ContactCompany>ExtensionNo_ContactCompany</ExtensionNo_ContactCompany>
        <FaxNo_ContactCompany>FaxNo_ContactCompany</FaxNo_ContactCompany>
        <FirstName_ContactCompany>FirstName_ContactCompany</FirstName_ContactCompany>
        <HomePag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w:rsidRDefault="00A61898"&gt;&lt;w:r&gt;&lt;w:t&gt;HomePage_ContactCompany&lt;/w:t&gt;&lt;/w:r&gt;&lt;/w:p&gt;&lt;w:sectPr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HomePage_ContactCompany>
        <Initials_ContactCompany>Initials_ContactCompany</Initials_ContactCompany>
        <JobTitle_ContactCompany>JobTitle_ContactCompany</JobTitle_ContactCompany>
        <MiddleName_ContactCompany>MiddleName_ContactCompany</MiddleName_ContactCompany>
        <MKB_ContactCompany>MKB_ContactCompany</MKB_ContactCompany>
        <MobilePhoneNo_ContactCompany>MobilePhoneNo_ContactCompany</MobilePhoneNo_ContactCompany>
        <Nam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w:rsidRDefault="00A61898"&gt;&lt;w:r&gt;&lt;w:t&gt;Name_ContactCompany&lt;/w:t&gt;&lt;/w:r&gt;&lt;/w:p&gt;&lt;w:sectPr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ContactCompany>
        <Name2_ContactCompany>Name2_ContactCompany</Name2_ContactCompany>
        <No_ContactCompany>No_ContactCompany</No_ContactCompany>
        <PhoneNo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Company>
        <PostCod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w:rsidRDefault="005A0DC1"/&gt;&lt;w:sectPr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ostCode_ContactCompany>
        <PostCode2_ContactCompany/>
        <SalutationCode_ContactCompany>SalutationCode_ContactCompany</SalutationCode_ContactCompany>
        <SBI_ContactCompany>SBI_ContactCompany</SBI_ContactCompany>
        <Surname_ContactCompany>Surname_ContactCompany</Surname_ContactCompany>
        <TAVCode_ContactCompany>TAVCode_ContactCompany</TAVCode_ContactCompany>
        <TreatedBy_ContactCompany>TreatedBy_ContactCompany</TreatedBy_ContactCompany>
        <VATRegistrationNo_ContactCompany>VATRegistrationNo_ContactCompany</VATRegistrationNo_ContactCompany>
      </ContactCompany>
      <ContactPerson>
        <AanhefText>AanhefText</AanhefText>
        <Address_ContactPerson>Address_ContactPerson</Address_ContactPerson>
        <Address2_ContactPerson>Address2_ContactPerson</Address2_ContactPerson>
        <City_ContactPerson>City_ContactPerson</City_ContactPerson>
        <City2_ContactPerson>City2_ContactPerson</City2_ContactPerson>
        <CountryRegionCode_ContactPerson>CountryRegionCode_ContactPerson</CountryRegionCode_ContactPerson>
        <County_ContactPerson>County_ContactPerson</County_ContactPerson>
        <EMail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Person>
        <EMail2_ContactPerson>EMail2_ContactPerson</EMail2_ContactPerson>
        <ExtensionNo_ContactPerson>ExtensionNo_ContactPerson</ExtensionNo_ContactPerson>
        <FaxNo_ContactPerson>FaxNo_ContactPerson</FaxNo_ContactPerson>
        <FirstName_ContactPerson>FirstName_ContactPerson</FirstName_ContactPerson>
        <HomePage_ContactPerson>HomePage_ContactPerson</HomePage_ContactPerson>
        <Initials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w:rsidRDefault="00295BA3"/&gt;&lt;w:sectPr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Initials_ContactPerson>
        <JobNo_ContactPerson>JobNo_ContactPerson</JobNo_ContactPerson>
        <JobTitl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w:rsidRDefault="00A61898"&gt;&lt;w:r&gt;&lt;w:t&gt;JobTitle_ContactPerson&lt;/w:t&gt;&lt;/w:r&gt;&lt;/w:p&gt;&lt;w:sectPr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JobTitle_ContactPerson>
        <Middle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w:rsidRDefault="009335CD"&gt;&lt;w:r&gt;&lt;w:t&gt;MiddleName_ContactPerson&lt;/w:t&gt;&lt;/w:r&gt;&lt;/w:p&gt;&lt;w:sectPr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MiddleName_ContactPerson>
        <MKB_ContactPerson>MKB_ContactPerson</MKB_ContactPerson>
        <MobilePhoneNo_ContactPerson>MobilePhoneNo_ContactPerson</MobilePhoneNo_ContactPerson>
        <Name_ContactPerson>Name_ContactPerson</Name_ContactPerson>
        <Name2_ContactPerson>Name2_ContactPerson</Name2_ContactPerson>
        <No_ContactPerson>No_ContactPerson</No_ContactPerson>
        <PhoneNo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Person>
        <PostCode_ContactPerson>PostCode_ContactPerson</PostCode_ContactPerson>
        <PostCode2_ContactPerson>PostCode2_ContactPerson</PostCode2_ContactPerson>
        <SalutationCode_ContactPerson>SalutationCode_ContactPerson</SalutationCode_ContactPerson>
        <SBI_ContactPerson>SBI_ContactPerson</SBI_ContactPerson>
        <SearchEMail_ContactPerson>SearchEMail_ContactPerson</SearchEMail_ContactPerson>
        <Sur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w:rsidRDefault="009335CD"&gt;&lt;w:r&gt;&lt;w:t&gt;Surname_ContactPerson&lt;/w:t&gt;&lt;/w:r&gt;&lt;/w:p&gt;&lt;w:sectPr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Surname_ContactPerson>
        <TAVCode_ContactPerson>TAVCode_ContactPerson</TAVCode_ContactPerson>
        <TAVText>TAVText</TAVText>
        <TreatedBy_ContactPerson>TreatedBy_ContactPerson</TreatedBy_ContactPerson>
        <VATRegistrationNo_ContactPerson>VATRegistrationNo_ContactPerson</VATRegistrationNo_ContactPerson>
      </ContactPerson>
      <Head>
        <Head_Initials>Head_Initials</Head_Initials>
        <Head_JobTitle>Head_JobTitle</Head_JobTitle>
        <Head_LastName>Head_LastName</Head_LastName>
        <HeadLetterName>HeadLetterName</HeadLetterName>
      </Head>
    </Job>
  </Workflow_Process_Line>
</NavWordReport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993C-E373-49A9-AD40-AAD04B20239E}">
  <ds:schemaRefs>
    <ds:schemaRef ds:uri="urn:microsoft-dynamics-nav/reports/_x0031_8_Lege_brief/60089/"/>
  </ds:schemaRefs>
</ds:datastoreItem>
</file>

<file path=customXml/itemProps2.xml><?xml version="1.0" encoding="utf-8"?>
<ds:datastoreItem xmlns:ds="http://schemas.openxmlformats.org/officeDocument/2006/customXml" ds:itemID="{73F1DDCF-5D13-4ED5-BC0A-275E02FE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BAC26D5D</Template>
  <TotalTime>0</TotalTime>
  <Pages>2</Pages>
  <Words>486</Words>
  <Characters>2948</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Ons kenmerk</vt:lpstr>
      <vt:lpstr>Ons kenmerk</vt:lpstr>
    </vt:vector>
  </TitlesOfParts>
  <Company>SPC Training</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gkn</dc:creator>
  <cp:keywords/>
  <cp:lastModifiedBy>Bijkerk E.R. (Edwin)</cp:lastModifiedBy>
  <cp:revision>2</cp:revision>
  <cp:lastPrinted>2011-10-05T14:15:00Z</cp:lastPrinted>
  <dcterms:created xsi:type="dcterms:W3CDTF">2018-08-28T09:16:00Z</dcterms:created>
  <dcterms:modified xsi:type="dcterms:W3CDTF">2018-08-28T09:16:00Z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ettekst">
    <vt:lpwstr> </vt:lpwstr>
  </property>
</Properties>
</file>