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59"/>
        <w:gridCol w:w="3051"/>
        <w:gridCol w:w="3252"/>
      </w:tblGrid>
      <w:tr w:rsidR="005C4211" w:rsidTr="00B132DD">
        <w:tc>
          <w:tcPr>
            <w:tcW w:w="3070" w:type="dxa"/>
          </w:tcPr>
          <w:p w:rsidR="00B132DD" w:rsidRDefault="00C06831" w:rsidP="005C4211">
            <w:bookmarkStart w:id="0" w:name="_GoBack"/>
            <w:bookmarkEnd w:id="0"/>
            <w:r>
              <w:rPr>
                <w:sz w:val="36"/>
              </w:rPr>
              <w:t>Verklaring</w:t>
            </w:r>
            <w:r w:rsidR="005C4211">
              <w:rPr>
                <w:sz w:val="36"/>
              </w:rPr>
              <w:t xml:space="preserve"> </w:t>
            </w:r>
            <w:r w:rsidR="00175495">
              <w:rPr>
                <w:sz w:val="36"/>
              </w:rPr>
              <w:t>AVG</w:t>
            </w:r>
          </w:p>
        </w:tc>
        <w:tc>
          <w:tcPr>
            <w:tcW w:w="3071" w:type="dxa"/>
          </w:tcPr>
          <w:p w:rsidR="00B132DD" w:rsidRPr="0051281A" w:rsidRDefault="00B132DD">
            <w:pPr>
              <w:rPr>
                <w:sz w:val="10"/>
              </w:rPr>
            </w:pPr>
          </w:p>
          <w:p w:rsidR="0051281A" w:rsidRDefault="0026666C">
            <w:r>
              <w:rPr>
                <w:noProof/>
                <w:lang w:eastAsia="nl-NL"/>
              </w:rPr>
              <w:drawing>
                <wp:inline distT="0" distB="0" distL="0" distR="0" wp14:anchorId="0BAD01B7" wp14:editId="072785E0">
                  <wp:extent cx="1771650" cy="1133475"/>
                  <wp:effectExtent l="0" t="0" r="0" b="9525"/>
                  <wp:docPr id="1" name="Afbeelding 1" descr="eu-v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-v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B132DD" w:rsidRDefault="0051281A">
            <w:r>
              <w:t xml:space="preserve"> </w:t>
            </w:r>
            <w:r w:rsidR="005C4211">
              <w:rPr>
                <w:noProof/>
                <w:lang w:eastAsia="nl-NL"/>
              </w:rPr>
              <w:drawing>
                <wp:inline distT="0" distB="0" distL="0" distR="0" wp14:anchorId="50B6E28C" wp14:editId="2D3ACA4A">
                  <wp:extent cx="1928312" cy="212065"/>
                  <wp:effectExtent l="0" t="0" r="0" b="0"/>
                  <wp:docPr id="3" name="Afbeelding 3" descr="logo_kansenvoorwest-2104_ pix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kansenvoorwest-2104_ pix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801" cy="224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050B" w:rsidRDefault="00576B3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B132DD" w:rsidTr="00175495">
        <w:tc>
          <w:tcPr>
            <w:tcW w:w="9062" w:type="dxa"/>
            <w:gridSpan w:val="2"/>
            <w:shd w:val="clear" w:color="auto" w:fill="D9D9D9" w:themeFill="background1" w:themeFillShade="D9"/>
          </w:tcPr>
          <w:p w:rsidR="00B132DD" w:rsidRDefault="00B132DD"/>
        </w:tc>
      </w:tr>
      <w:tr w:rsidR="00B132DD" w:rsidTr="00175495">
        <w:tc>
          <w:tcPr>
            <w:tcW w:w="9062" w:type="dxa"/>
            <w:gridSpan w:val="2"/>
          </w:tcPr>
          <w:p w:rsidR="00E47156" w:rsidRDefault="00E47156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1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1"/>
                <w:lang w:eastAsia="zh-CN" w:bidi="hi-IN"/>
              </w:rPr>
              <w:t>Geachte heer, mevrouw,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Middels dit bericht wil </w:t>
            </w:r>
            <w:r w:rsidR="005C4211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de managementautoriteit Kansen voor West (MA West)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u informeren over het verwerken van persoonsgegevens. U ontvangt dit bericht omdat u een subsidie aanvraagt en/of hebt aangevraagd en als gemachtigde en/of belanghebbende bent aangemerkt.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U wordt geacht kennis te nemen van dit bericht en middels een handtekening kenbaar te maken</w:t>
            </w:r>
            <w:r w:rsidR="0007188E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 xml:space="preserve"> of u met de inhoud instemt. Een</w:t>
            </w: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 xml:space="preserve"> ondertekend exemplaar </w:t>
            </w:r>
            <w:r w:rsidR="00E409D3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dient</w:t>
            </w: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 xml:space="preserve"> u in uw online dossier </w:t>
            </w:r>
            <w:r w:rsidR="005C4211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 xml:space="preserve">te </w:t>
            </w: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uploaden.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Transparantie</w:t>
            </w:r>
          </w:p>
          <w:p w:rsidR="00175495" w:rsidRPr="0084633D" w:rsidRDefault="005C4211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tracht alle mogelijke transparantie </w:t>
            </w:r>
            <w:r w:rsidR="003F6BA8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te geven 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omtrent de verwerking van persoonsgegevens. Het is echter onvermijdelijk dat u tijdens de subsidieaanvraag en/of het </w:t>
            </w:r>
            <w:r w:rsidR="00A6159B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subsidie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traject persoonsgegevens met ons deelt die niet aan u toebehoren.</w:t>
            </w:r>
            <w:r w:rsidR="008A41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De persoonsgegevens zijn: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B63B65" w:rsidRDefault="00175495" w:rsidP="00B63B65">
            <w:pPr>
              <w:pStyle w:val="Lijstaline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B63B65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Gegevens over uw eigen organisatie en/of de bij uw organisatie werkzame personen.</w:t>
            </w:r>
          </w:p>
          <w:p w:rsidR="00175495" w:rsidRPr="00B63B65" w:rsidRDefault="00175495" w:rsidP="00B63B65">
            <w:pPr>
              <w:pStyle w:val="Lijstalinea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B63B65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Gegevens over samenwerkende organisaties en/of de bij deze organisaties werkzame personen.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131EC7" w:rsidRDefault="005C4211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</w:t>
            </w:r>
            <w:r w:rsidR="00175495"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 xml:space="preserve">is te kwalificeren als één van de ontvangers van persoonsgegevens die u verwerkt. </w:t>
            </w:r>
            <w:r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 xml:space="preserve">MA West </w:t>
            </w:r>
            <w:r w:rsidR="00175495"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 xml:space="preserve">verwacht derhalve dat u – en de organisaties / personen die u vertegenwoordigt – </w:t>
            </w:r>
            <w:r w:rsidR="00E409D3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aan</w:t>
            </w:r>
            <w:r w:rsidR="00C06831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 xml:space="preserve"> de betrokkenen</w:t>
            </w:r>
            <w:r w:rsidRPr="00F87449">
              <w:rPr>
                <w:rFonts w:ascii="Times New Roman" w:eastAsia="Times New Roman" w:hAnsi="Times New Roman" w:cs="Times New Roman"/>
                <w:strike/>
                <w:color w:val="FF0000"/>
                <w:kern w:val="21"/>
                <w:sz w:val="21"/>
                <w:szCs w:val="21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MA West</w:t>
            </w:r>
            <w:r w:rsidR="00175495"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 xml:space="preserve"> als één van de ontvangers kenbaar maakt.</w:t>
            </w:r>
          </w:p>
          <w:p w:rsidR="00131EC7" w:rsidRPr="00131EC7" w:rsidRDefault="00131EC7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</w:p>
          <w:p w:rsidR="00131EC7" w:rsidRPr="00131EC7" w:rsidRDefault="00131EC7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  <w:r w:rsidRPr="00131EC7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Soort gegevens</w:t>
            </w:r>
          </w:p>
          <w:p w:rsidR="00F85E89" w:rsidRPr="00131EC7" w:rsidRDefault="00433909" w:rsidP="00131EC7">
            <w:pPr>
              <w:pStyle w:val="Lijstaline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Contactgegevens</w:t>
            </w: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ab/>
            </w: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ab/>
              <w:t xml:space="preserve">| e-mailadres, telefoonnummer, adres </w:t>
            </w:r>
          </w:p>
          <w:p w:rsidR="00F85E89" w:rsidRPr="00131EC7" w:rsidRDefault="00433909" w:rsidP="00131EC7">
            <w:pPr>
              <w:pStyle w:val="Lijstaline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Persoonsidentificatie</w:t>
            </w: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ab/>
            </w: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ab/>
              <w:t xml:space="preserve">| naam, geslacht, geboortedatum </w:t>
            </w:r>
          </w:p>
          <w:p w:rsidR="00F85E89" w:rsidRPr="00131EC7" w:rsidRDefault="00433909" w:rsidP="00131EC7">
            <w:pPr>
              <w:pStyle w:val="Lijstaline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Financiële gegevens</w:t>
            </w: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ab/>
            </w: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ab/>
              <w:t>| bankrekeningnummer, bankafschrift</w:t>
            </w:r>
            <w:r w:rsidR="00BD2A5B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, loonstaten</w:t>
            </w:r>
          </w:p>
          <w:p w:rsidR="00F85E89" w:rsidRPr="00131EC7" w:rsidRDefault="00433909" w:rsidP="00131EC7">
            <w:pPr>
              <w:pStyle w:val="Lijstalinea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Digitale sporen</w:t>
            </w: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ab/>
            </w: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ab/>
            </w:r>
            <w:r w:rsidRPr="00131EC7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ab/>
              <w:t xml:space="preserve">| locatie, IP-adres, webbrowser </w:t>
            </w:r>
          </w:p>
          <w:p w:rsidR="00131EC7" w:rsidRPr="00BD2A5B" w:rsidRDefault="00131EC7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</w:p>
          <w:p w:rsidR="00BD2A5B" w:rsidRPr="00131EC7" w:rsidRDefault="00BD2A5B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</w:pPr>
          </w:p>
          <w:p w:rsidR="00175495" w:rsidRPr="00131EC7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</w:pPr>
            <w:r w:rsidRPr="00131EC7">
              <w:rPr>
                <w:rFonts w:ascii="Times New Roman" w:eastAsia="Times New Roman" w:hAnsi="Times New Roman" w:cs="Times New Roman"/>
                <w:b/>
                <w:kern w:val="1"/>
                <w:sz w:val="21"/>
                <w:szCs w:val="21"/>
                <w:lang w:eastAsia="zh-CN" w:bidi="hi-IN"/>
              </w:rPr>
              <w:t>Doeleinden</w:t>
            </w:r>
          </w:p>
          <w:p w:rsidR="00175495" w:rsidRPr="0084633D" w:rsidRDefault="00BD2A5B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MA West verwerkt de persoonsgegevens 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om te controleren of (1) de subsidieaanvrager recht heeft op een subsidie, (2) een subsidieaanvraag terecht is geweigerd en/of (3) een subsidie correct is verleend. Daarnaast voert </w:t>
            </w:r>
            <w:r w:rsidR="00201954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interne en externe onderzoeken uit, bijvoorbeeld om te monitoren wat de effecten van een subsidie zijn in een bepaalde regio en/of een bepaalde sector.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Rechtsgronden</w:t>
            </w:r>
          </w:p>
          <w:p w:rsidR="00175495" w:rsidRPr="0084633D" w:rsidRDefault="00BD2A5B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 verwerkt de persoonsgegevens</w:t>
            </w:r>
            <w:r w:rsidR="00DA5D02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op grond van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:</w:t>
            </w:r>
          </w:p>
          <w:p w:rsidR="00175495" w:rsidRPr="0084633D" w:rsidRDefault="00175495" w:rsidP="00175495">
            <w:pPr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Artikel 6 lid 1 sub c AVG: het is noodzakelijk om aan een wettelijke plicht te voldoen.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Dataminimalisatie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In alle gevallen dienen de bij u opgevraagde gegevens in verhouding te staan tot het doel van de (wettelijke) regeling en de plicht van </w:t>
            </w:r>
            <w:r w:rsidR="00E86357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</w:t>
            </w:r>
            <w:r w:rsidRPr="00C06831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om de besluiten aantoonbaar en controleerbaar te maken.</w:t>
            </w:r>
            <w:r w:rsidR="00C06831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U hoeft daarom nooit </w:t>
            </w:r>
            <w:r w:rsidR="00E86357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Burgerservicenummers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of bijzondere persoonsgegevens</w:t>
            </w:r>
            <w:r w:rsidR="00BD2A5B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(art. 9 AVG)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te verstrekken, tenzij daar uitdrukkelijk en </w:t>
            </w:r>
            <w:r w:rsidRPr="00C06831">
              <w:rPr>
                <w:rFonts w:ascii="Times New Roman" w:eastAsia="Times New Roman" w:hAnsi="Times New Roman"/>
                <w:kern w:val="21"/>
                <w:sz w:val="21"/>
                <w:szCs w:val="24"/>
                <w:lang w:eastAsia="zh-CN" w:bidi="hi-IN"/>
              </w:rPr>
              <w:t>onderbouwd</w:t>
            </w:r>
            <w:r w:rsidR="00F87449" w:rsidRPr="00C06831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met redenen omkleed</w:t>
            </w:r>
            <w:r w:rsidRPr="00C06831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om is gevraagd.</w:t>
            </w:r>
          </w:p>
          <w:p w:rsidR="00175495" w:rsidRPr="00E86357" w:rsidRDefault="00175495" w:rsidP="00175495">
            <w:pPr>
              <w:suppressAutoHyphens/>
              <w:autoSpaceDE w:val="0"/>
              <w:autoSpaceDN w:val="0"/>
              <w:adjustRightInd w:val="0"/>
              <w:ind w:left="709"/>
              <w:rPr>
                <w:rFonts w:ascii="Liberation Serif" w:eastAsia="Times New Roman" w:hAnsi="Liberation Serif"/>
                <w:i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E86357">
              <w:rPr>
                <w:rFonts w:ascii="Times New Roman" w:eastAsia="Times New Roman" w:hAnsi="Times New Roman"/>
                <w:i/>
                <w:kern w:val="1"/>
                <w:sz w:val="21"/>
                <w:szCs w:val="24"/>
                <w:u w:val="single"/>
                <w:lang w:eastAsia="zh-CN" w:bidi="hi-IN"/>
              </w:rPr>
              <w:t>Uw medewerking</w:t>
            </w:r>
          </w:p>
          <w:p w:rsidR="00175495" w:rsidRDefault="00175495" w:rsidP="00E86357">
            <w:pPr>
              <w:suppressAutoHyphens/>
              <w:autoSpaceDE w:val="0"/>
              <w:autoSpaceDN w:val="0"/>
              <w:adjustRightInd w:val="0"/>
              <w:ind w:left="709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Om aan dataminimalisatie te kunnen doen, vragen wij u uw medewerking:</w:t>
            </w:r>
            <w:r w:rsidR="00E86357"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  <w:t xml:space="preserve"> v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erwijder </w:t>
            </w:r>
            <w:r w:rsidR="005C4211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Burgerservicenummers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en bijzondere persoonsgegevens uit de documenten die u naar </w:t>
            </w:r>
            <w:r w:rsidR="005C4211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toestuurt.</w:t>
            </w:r>
          </w:p>
          <w:p w:rsidR="00E47156" w:rsidRDefault="00E47156" w:rsidP="00E86357">
            <w:pPr>
              <w:suppressAutoHyphens/>
              <w:autoSpaceDE w:val="0"/>
              <w:autoSpaceDN w:val="0"/>
              <w:adjustRightInd w:val="0"/>
              <w:ind w:left="709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Verwerker / (gezamenlijke) verwerkingsverantwoordelijke(n)</w:t>
            </w:r>
          </w:p>
          <w:p w:rsidR="00175495" w:rsidRPr="0084633D" w:rsidRDefault="00E86357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verwerkt de door u verstrekte persoonsgegevens als (gezamenlijke) verwerkingsverantwoordelijke(n) of verwerker. Deze positie verschilt naargelang een (wettelijke) regeling </w:t>
            </w: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interpretatieruimte biedt omtrent de bij u op te vragen gegevens.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Ongeacht de juridische positie van </w:t>
            </w:r>
            <w:r w:rsidR="00E86357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, kunt u </w:t>
            </w:r>
            <w:r w:rsidR="00E86357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benaderen voor het uitoefenen van uw rechten. </w:t>
            </w:r>
            <w:r w:rsidR="00E86357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zal </w:t>
            </w:r>
            <w:r w:rsidR="00D038C4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in overleg </w:t>
            </w:r>
            <w:r w:rsidR="00BD0A9F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treden 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met de (gezamenlijke) verwerkingsverantwoordelijke</w:t>
            </w:r>
            <w:r w:rsidR="0007188E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(n)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en uw verzoek verder afhandelen.</w:t>
            </w:r>
          </w:p>
          <w:p w:rsidR="00175495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D170EE" w:rsidRDefault="00D170EE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 zal de persoonsgegevens aantoonbaar, op behoorlijke en zorgvuldige wijze verwerken in overeenstemming met de op de MA West</w:t>
            </w:r>
            <w:r w:rsidR="00DF2374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als verwerkingsverantwoordelijke</w:t>
            </w:r>
            <w:r w:rsidR="00DF2374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,</w:t>
            </w: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rustende verplichtingen op grond van de AVG en overige wet-</w:t>
            </w:r>
            <w:r w:rsidR="00E47156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en regelgeving. </w:t>
            </w:r>
          </w:p>
          <w:p w:rsidR="00D170EE" w:rsidRPr="0084633D" w:rsidRDefault="00D170EE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Ontvangers van persoonsgegevens</w:t>
            </w:r>
          </w:p>
          <w:p w:rsidR="00175495" w:rsidRPr="0084633D" w:rsidRDefault="00E86357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deelt de persoonsgegevens met de volgende ontvangers:</w:t>
            </w:r>
          </w:p>
          <w:p w:rsidR="00175495" w:rsidRPr="0084633D" w:rsidRDefault="00175495" w:rsidP="0017549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De (gezamenlijke) verwerkingsverantwoordelijke(n).</w:t>
            </w:r>
          </w:p>
          <w:p w:rsidR="00175495" w:rsidRPr="0084633D" w:rsidRDefault="00175495" w:rsidP="0017549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De verwerkers die in opdracht van </w:t>
            </w:r>
            <w:r w:rsidR="001A71F9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verwerkingen uitvoeren.</w:t>
            </w:r>
          </w:p>
          <w:p w:rsidR="00175495" w:rsidRPr="0084633D" w:rsidRDefault="00175495" w:rsidP="0017549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De auditorganisaties die bij </w:t>
            </w:r>
            <w:r w:rsidR="001A71F9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controles uitvoeren.</w:t>
            </w:r>
          </w:p>
          <w:p w:rsidR="00175495" w:rsidRPr="0084633D" w:rsidRDefault="00175495" w:rsidP="0017549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De bij </w:t>
            </w:r>
            <w:r w:rsidR="001A71F9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werkzame personen.</w:t>
            </w:r>
          </w:p>
          <w:p w:rsidR="00175495" w:rsidRPr="0084633D" w:rsidRDefault="00175495" w:rsidP="00175495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Externe onderzoeksorganisaties</w:t>
            </w:r>
            <w:r w:rsidR="00BD2A5B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(nadat het </w:t>
            </w:r>
            <w:proofErr w:type="spellStart"/>
            <w:r w:rsidR="00BD2A5B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anonimiseringsprincipe</w:t>
            </w:r>
            <w:proofErr w:type="spellEnd"/>
            <w:r w:rsidR="00BD2A5B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is toegepast)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.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</w:pPr>
            <w:r w:rsidRPr="001A71F9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De rechten van de betrokkenen</w:t>
            </w:r>
          </w:p>
          <w:p w:rsidR="001A71F9" w:rsidRPr="001A71F9" w:rsidRDefault="001A71F9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U heeft het recht van wijzigen, verwijderen, inzage in, overdragen en/of bezwaar met betrekking tot uw persoonsgegevens. Ingeval de betrokkenen deze rechten willen uitoefenen, kunnen zij een daartoe strekkend verzoek indienen bij MA West. MA West wil u erop attenderen dat het accepteren van bepaalde verzoeken (bijvoorbeeld wijzigen of verwijderen) per geval beoordeeld dient te worden. Dit komt voort uit de wettelijke archiverings- en bewijsplicht van MA West. 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Bewaartermijnen</w:t>
            </w:r>
          </w:p>
          <w:p w:rsidR="00175495" w:rsidRPr="00F87449" w:rsidRDefault="001A71F9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color w:val="0070C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MA West </w:t>
            </w:r>
            <w:r w:rsidR="00175495"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is aan </w:t>
            </w:r>
            <w:r w:rsidR="00175495" w:rsidRPr="001A71F9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wettelijke bewaartermijnen gebonden. De bewaartermijnen zijn te vinden in de Archiefwet 1995 en het</w:t>
            </w: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Vaststellingsbesluit selectielijst archiefbescheiden voor de gemeentelijk</w:t>
            </w:r>
            <w:r w:rsidR="00F87449" w:rsidRPr="00C06831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e</w:t>
            </w: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en intergemeentelijke organen 2017</w:t>
            </w:r>
            <w:r w:rsidR="00C06831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, alsmede in de EFRO verordening</w:t>
            </w:r>
            <w:r w:rsidR="00E47156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.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Klachtrecht</w:t>
            </w: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Bent u het niet eens met de verwerking van persoonsgegevens of heeft u een klacht?</w:t>
            </w:r>
          </w:p>
          <w:p w:rsidR="00175495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Dan kunt u de </w:t>
            </w:r>
            <w:r w:rsidR="008321D7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contactpersonen van MA West</w:t>
            </w: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benaderen en/of een klacht indienen bij de Autoriteit Persoonsgegevens.</w:t>
            </w:r>
          </w:p>
          <w:p w:rsidR="00E47156" w:rsidRPr="0084633D" w:rsidRDefault="00E47156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</w:p>
          <w:p w:rsidR="00175495" w:rsidRPr="0084633D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Liberation Serif" w:eastAsia="Times New Roman" w:hAnsi="Liberation Serif"/>
                <w:kern w:val="1"/>
                <w:sz w:val="24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b/>
                <w:kern w:val="1"/>
                <w:sz w:val="21"/>
                <w:szCs w:val="24"/>
                <w:lang w:eastAsia="zh-CN" w:bidi="hi-IN"/>
              </w:rPr>
              <w:t>Vragen</w:t>
            </w:r>
          </w:p>
          <w:p w:rsidR="00FD6CBB" w:rsidRDefault="00175495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  <w:r w:rsidRPr="0084633D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Voor vragen, opmerkingen en/of klachten kunt u zich wenden tot </w:t>
            </w:r>
            <w:r w:rsidR="00B555A2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onze contactpersonen </w:t>
            </w:r>
            <w:r w:rsidR="00B555A2" w:rsidRPr="00794AFB">
              <w:rPr>
                <w:rFonts w:ascii="Times New Roman" w:eastAsia="Times New Roman" w:hAnsi="Times New Roman" w:cs="Times New Roman"/>
                <w:kern w:val="2"/>
                <w:sz w:val="21"/>
                <w:szCs w:val="21"/>
                <w:lang w:eastAsia="zh-CN" w:bidi="hi-IN"/>
              </w:rPr>
              <w:t xml:space="preserve">Edwin Bijkerk  – </w:t>
            </w:r>
            <w:hyperlink r:id="rId7" w:history="1">
              <w:r w:rsidR="00B555A2" w:rsidRPr="00794AFB">
                <w:rPr>
                  <w:rStyle w:val="Hyperlink"/>
                  <w:rFonts w:ascii="Times New Roman" w:eastAsia="Times New Roman" w:hAnsi="Times New Roman" w:cs="Times New Roman"/>
                  <w:kern w:val="2"/>
                  <w:sz w:val="21"/>
                  <w:szCs w:val="21"/>
                  <w:lang w:eastAsia="zh-CN" w:bidi="hi-IN"/>
                </w:rPr>
                <w:t>er.bijkerk@rotterdam.nl</w:t>
              </w:r>
            </w:hyperlink>
          </w:p>
          <w:p w:rsidR="00DE252A" w:rsidRDefault="00DE252A" w:rsidP="00175495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  <w:p w:rsidR="00F40133" w:rsidRDefault="00F40133" w:rsidP="00F40133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Ondergetekende verklaart:</w:t>
            </w:r>
          </w:p>
          <w:p w:rsidR="00F40133" w:rsidRDefault="00F40133" w:rsidP="00F40133">
            <w:pPr>
              <w:pStyle w:val="Lijstalinea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De informati</w:t>
            </w:r>
            <w:r w:rsidR="00D170EE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e te hebben gelezen en begrepen en stemt hier mee in. </w:t>
            </w:r>
          </w:p>
          <w:p w:rsidR="00F40133" w:rsidRDefault="00F40133" w:rsidP="00F40133">
            <w:pPr>
              <w:pStyle w:val="Lijstalinea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De </w:t>
            </w:r>
            <w:r w:rsidR="00DA43F4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relevante partijen – die ondergetekende hebben gemandateerd – te informeren.</w:t>
            </w:r>
          </w:p>
          <w:p w:rsidR="00DA43F4" w:rsidRDefault="00DA43F4" w:rsidP="00F40133">
            <w:pPr>
              <w:pStyle w:val="Lijstalinea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De betrokkenen te (laten) informeren over </w:t>
            </w:r>
            <w:r w:rsidR="005C4211"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>MA West</w:t>
            </w:r>
            <w:r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  <w:t xml:space="preserve"> als één van de ontvangers.</w:t>
            </w:r>
          </w:p>
          <w:p w:rsidR="00B07EBF" w:rsidRPr="00B07EBF" w:rsidRDefault="00B07EBF" w:rsidP="00B07EBF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1"/>
                <w:sz w:val="21"/>
                <w:szCs w:val="24"/>
                <w:lang w:eastAsia="zh-CN" w:bidi="hi-IN"/>
              </w:rPr>
            </w:pPr>
          </w:p>
        </w:tc>
      </w:tr>
      <w:tr w:rsidR="00B132DD" w:rsidTr="00175495">
        <w:tc>
          <w:tcPr>
            <w:tcW w:w="4535" w:type="dxa"/>
            <w:tcBorders>
              <w:bottom w:val="nil"/>
            </w:tcBorders>
            <w:shd w:val="clear" w:color="auto" w:fill="FFFFFF" w:themeFill="background1"/>
          </w:tcPr>
          <w:p w:rsidR="00B132DD" w:rsidRPr="00582E91" w:rsidRDefault="00582E91">
            <w:pPr>
              <w:rPr>
                <w:b/>
              </w:rPr>
            </w:pPr>
            <w:r w:rsidRPr="00582E91">
              <w:rPr>
                <w:b/>
              </w:rPr>
              <w:lastRenderedPageBreak/>
              <w:t xml:space="preserve">Projectnaam: </w:t>
            </w:r>
          </w:p>
        </w:tc>
        <w:tc>
          <w:tcPr>
            <w:tcW w:w="4527" w:type="dxa"/>
          </w:tcPr>
          <w:p w:rsidR="00B132DD" w:rsidRDefault="00B132DD" w:rsidP="00A774BB"/>
        </w:tc>
      </w:tr>
      <w:tr w:rsidR="00B132DD" w:rsidTr="00175495">
        <w:tc>
          <w:tcPr>
            <w:tcW w:w="45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132DD" w:rsidRPr="00582E91" w:rsidRDefault="00582E91">
            <w:pPr>
              <w:rPr>
                <w:b/>
              </w:rPr>
            </w:pPr>
            <w:r w:rsidRPr="00582E91">
              <w:rPr>
                <w:b/>
              </w:rPr>
              <w:t xml:space="preserve">Naam organisatie: </w:t>
            </w:r>
          </w:p>
        </w:tc>
        <w:tc>
          <w:tcPr>
            <w:tcW w:w="4527" w:type="dxa"/>
          </w:tcPr>
          <w:p w:rsidR="00B132DD" w:rsidRDefault="00B132DD" w:rsidP="00582E91"/>
        </w:tc>
      </w:tr>
      <w:tr w:rsidR="00B132DD" w:rsidTr="00175495">
        <w:tc>
          <w:tcPr>
            <w:tcW w:w="9062" w:type="dxa"/>
            <w:gridSpan w:val="2"/>
            <w:shd w:val="clear" w:color="auto" w:fill="D9D9D9" w:themeFill="background1" w:themeFillShade="D9"/>
          </w:tcPr>
          <w:p w:rsidR="00B132DD" w:rsidRPr="00B132DD" w:rsidRDefault="00B132DD">
            <w:pPr>
              <w:rPr>
                <w:b/>
              </w:rPr>
            </w:pPr>
            <w:r>
              <w:rPr>
                <w:b/>
              </w:rPr>
              <w:t xml:space="preserve">Ondertekening </w:t>
            </w:r>
          </w:p>
        </w:tc>
      </w:tr>
      <w:tr w:rsidR="00B132DD" w:rsidTr="00175495">
        <w:tc>
          <w:tcPr>
            <w:tcW w:w="4535" w:type="dxa"/>
            <w:tcBorders>
              <w:bottom w:val="nil"/>
            </w:tcBorders>
          </w:tcPr>
          <w:p w:rsidR="00B132DD" w:rsidRDefault="00B132DD">
            <w:r>
              <w:t>Plaats</w:t>
            </w:r>
          </w:p>
        </w:tc>
        <w:tc>
          <w:tcPr>
            <w:tcW w:w="4527" w:type="dxa"/>
            <w:tcBorders>
              <w:bottom w:val="nil"/>
            </w:tcBorders>
          </w:tcPr>
          <w:p w:rsidR="00B132DD" w:rsidRDefault="00B132DD">
            <w:r>
              <w:t>Datum</w:t>
            </w:r>
          </w:p>
        </w:tc>
      </w:tr>
      <w:tr w:rsidR="00B132DD" w:rsidTr="00175495">
        <w:tc>
          <w:tcPr>
            <w:tcW w:w="4535" w:type="dxa"/>
            <w:tcBorders>
              <w:top w:val="nil"/>
              <w:bottom w:val="single" w:sz="4" w:space="0" w:color="auto"/>
            </w:tcBorders>
          </w:tcPr>
          <w:p w:rsidR="00B132DD" w:rsidRDefault="00B132DD"/>
        </w:tc>
        <w:tc>
          <w:tcPr>
            <w:tcW w:w="4527" w:type="dxa"/>
            <w:tcBorders>
              <w:top w:val="nil"/>
              <w:bottom w:val="single" w:sz="4" w:space="0" w:color="auto"/>
            </w:tcBorders>
          </w:tcPr>
          <w:p w:rsidR="00B132DD" w:rsidRDefault="00B132DD"/>
        </w:tc>
      </w:tr>
      <w:tr w:rsidR="00B132DD" w:rsidTr="00175495">
        <w:tc>
          <w:tcPr>
            <w:tcW w:w="4535" w:type="dxa"/>
            <w:tcBorders>
              <w:bottom w:val="nil"/>
            </w:tcBorders>
          </w:tcPr>
          <w:p w:rsidR="00B132DD" w:rsidRDefault="00B132DD">
            <w:r>
              <w:t>Naam</w:t>
            </w:r>
          </w:p>
        </w:tc>
        <w:tc>
          <w:tcPr>
            <w:tcW w:w="4527" w:type="dxa"/>
            <w:tcBorders>
              <w:bottom w:val="nil"/>
            </w:tcBorders>
          </w:tcPr>
          <w:p w:rsidR="00B132DD" w:rsidRDefault="00B132DD">
            <w:r>
              <w:t>Functie</w:t>
            </w:r>
          </w:p>
        </w:tc>
      </w:tr>
      <w:tr w:rsidR="00B132DD" w:rsidTr="00175495">
        <w:tc>
          <w:tcPr>
            <w:tcW w:w="4535" w:type="dxa"/>
            <w:tcBorders>
              <w:top w:val="nil"/>
              <w:bottom w:val="nil"/>
            </w:tcBorders>
          </w:tcPr>
          <w:p w:rsidR="00B132DD" w:rsidRDefault="00B132DD"/>
        </w:tc>
        <w:tc>
          <w:tcPr>
            <w:tcW w:w="4527" w:type="dxa"/>
            <w:tcBorders>
              <w:top w:val="nil"/>
              <w:bottom w:val="single" w:sz="4" w:space="0" w:color="auto"/>
            </w:tcBorders>
          </w:tcPr>
          <w:p w:rsidR="00B132DD" w:rsidRDefault="00B132DD"/>
        </w:tc>
      </w:tr>
      <w:tr w:rsidR="00B132DD" w:rsidTr="00175495">
        <w:tc>
          <w:tcPr>
            <w:tcW w:w="4535" w:type="dxa"/>
            <w:tcBorders>
              <w:top w:val="nil"/>
              <w:bottom w:val="nil"/>
            </w:tcBorders>
          </w:tcPr>
          <w:p w:rsidR="00B132DD" w:rsidRDefault="00B132DD"/>
        </w:tc>
        <w:tc>
          <w:tcPr>
            <w:tcW w:w="4527" w:type="dxa"/>
            <w:tcBorders>
              <w:bottom w:val="nil"/>
            </w:tcBorders>
          </w:tcPr>
          <w:p w:rsidR="00B132DD" w:rsidRDefault="00B132DD">
            <w:r>
              <w:t>Handtekening</w:t>
            </w:r>
          </w:p>
        </w:tc>
      </w:tr>
      <w:tr w:rsidR="00B132DD" w:rsidTr="00E47156">
        <w:trPr>
          <w:trHeight w:val="421"/>
        </w:trPr>
        <w:tc>
          <w:tcPr>
            <w:tcW w:w="4535" w:type="dxa"/>
            <w:tcBorders>
              <w:top w:val="nil"/>
            </w:tcBorders>
          </w:tcPr>
          <w:p w:rsidR="00B132DD" w:rsidRDefault="00B132DD"/>
        </w:tc>
        <w:tc>
          <w:tcPr>
            <w:tcW w:w="4527" w:type="dxa"/>
            <w:tcBorders>
              <w:top w:val="nil"/>
            </w:tcBorders>
          </w:tcPr>
          <w:p w:rsidR="003D67F3" w:rsidRDefault="003D67F3"/>
        </w:tc>
      </w:tr>
    </w:tbl>
    <w:p w:rsidR="00B132DD" w:rsidRDefault="00B132DD" w:rsidP="00E47156"/>
    <w:sectPr w:rsidR="00B132DD" w:rsidSect="00E47156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Calibri"/>
    <w:panose1 w:val="00000000000000000000"/>
    <w:charset w:val="02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221A98"/>
    <w:multiLevelType w:val="hybridMultilevel"/>
    <w:tmpl w:val="02804C6C"/>
    <w:lvl w:ilvl="0" w:tplc="44280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F49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AA3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626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46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DCF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285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EC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1A3E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C07634A"/>
    <w:multiLevelType w:val="hybridMultilevel"/>
    <w:tmpl w:val="EBF827CA"/>
    <w:lvl w:ilvl="0" w:tplc="63E2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F608A"/>
    <w:multiLevelType w:val="hybridMultilevel"/>
    <w:tmpl w:val="8DEE4EA8"/>
    <w:lvl w:ilvl="0" w:tplc="0A140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C8B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AA3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1E7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8E2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EC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40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62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76E6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E04371F"/>
    <w:multiLevelType w:val="hybridMultilevel"/>
    <w:tmpl w:val="BFAE049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1E58D1"/>
    <w:multiLevelType w:val="hybridMultilevel"/>
    <w:tmpl w:val="192CFD1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3E5311"/>
    <w:multiLevelType w:val="hybridMultilevel"/>
    <w:tmpl w:val="DB248E9C"/>
    <w:lvl w:ilvl="0" w:tplc="808E6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49C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B8A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B09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83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220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8D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882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09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C749D0"/>
    <w:multiLevelType w:val="hybridMultilevel"/>
    <w:tmpl w:val="0D82A0B2"/>
    <w:lvl w:ilvl="0" w:tplc="E790334C">
      <w:numFmt w:val="bullet"/>
      <w:lvlText w:val="-"/>
      <w:lvlJc w:val="left"/>
      <w:pPr>
        <w:ind w:left="1080" w:hanging="360"/>
      </w:pPr>
      <w:rPr>
        <w:rFonts w:ascii="Liberation Serif" w:eastAsia="SimSun" w:hAnsi="Liberation Serif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6300F"/>
    <w:multiLevelType w:val="hybridMultilevel"/>
    <w:tmpl w:val="F9A49E3A"/>
    <w:lvl w:ilvl="0" w:tplc="956AA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60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4EA8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F06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826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A13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28F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CB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B0E2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DD37E7E"/>
    <w:multiLevelType w:val="hybridMultilevel"/>
    <w:tmpl w:val="D42AF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2DD"/>
    <w:rsid w:val="000266FA"/>
    <w:rsid w:val="0007188E"/>
    <w:rsid w:val="000A2D5C"/>
    <w:rsid w:val="000F0C33"/>
    <w:rsid w:val="00131EC7"/>
    <w:rsid w:val="00175495"/>
    <w:rsid w:val="001A59B0"/>
    <w:rsid w:val="001A71F9"/>
    <w:rsid w:val="001B1934"/>
    <w:rsid w:val="00201954"/>
    <w:rsid w:val="0020344A"/>
    <w:rsid w:val="002075A2"/>
    <w:rsid w:val="0026666C"/>
    <w:rsid w:val="003D67F3"/>
    <w:rsid w:val="003F6BA8"/>
    <w:rsid w:val="00433909"/>
    <w:rsid w:val="004A1149"/>
    <w:rsid w:val="0051281A"/>
    <w:rsid w:val="005177EF"/>
    <w:rsid w:val="00576B34"/>
    <w:rsid w:val="00582E91"/>
    <w:rsid w:val="005C4211"/>
    <w:rsid w:val="0061286E"/>
    <w:rsid w:val="00616BC8"/>
    <w:rsid w:val="00625BA6"/>
    <w:rsid w:val="006751C8"/>
    <w:rsid w:val="006961EE"/>
    <w:rsid w:val="006B14AD"/>
    <w:rsid w:val="006F7521"/>
    <w:rsid w:val="007416BA"/>
    <w:rsid w:val="00757C61"/>
    <w:rsid w:val="0077589C"/>
    <w:rsid w:val="00794AFB"/>
    <w:rsid w:val="00810690"/>
    <w:rsid w:val="008321D7"/>
    <w:rsid w:val="0083481D"/>
    <w:rsid w:val="008617B4"/>
    <w:rsid w:val="008A413D"/>
    <w:rsid w:val="008B6FA0"/>
    <w:rsid w:val="00940BA1"/>
    <w:rsid w:val="0095069E"/>
    <w:rsid w:val="00970D8B"/>
    <w:rsid w:val="009831E3"/>
    <w:rsid w:val="009B48AF"/>
    <w:rsid w:val="009D2E5C"/>
    <w:rsid w:val="009E2175"/>
    <w:rsid w:val="00A55A8B"/>
    <w:rsid w:val="00A6159B"/>
    <w:rsid w:val="00A774BB"/>
    <w:rsid w:val="00A97CDB"/>
    <w:rsid w:val="00AC3D33"/>
    <w:rsid w:val="00B07EBF"/>
    <w:rsid w:val="00B132DD"/>
    <w:rsid w:val="00B21785"/>
    <w:rsid w:val="00B555A2"/>
    <w:rsid w:val="00B63B65"/>
    <w:rsid w:val="00BA72AB"/>
    <w:rsid w:val="00BD0A9F"/>
    <w:rsid w:val="00BD2A5B"/>
    <w:rsid w:val="00BE52B4"/>
    <w:rsid w:val="00C06831"/>
    <w:rsid w:val="00C30F8B"/>
    <w:rsid w:val="00C64552"/>
    <w:rsid w:val="00CB00BD"/>
    <w:rsid w:val="00CC6A6A"/>
    <w:rsid w:val="00D038C4"/>
    <w:rsid w:val="00D170EE"/>
    <w:rsid w:val="00D42DA1"/>
    <w:rsid w:val="00DA43F4"/>
    <w:rsid w:val="00DA5D02"/>
    <w:rsid w:val="00DD10BE"/>
    <w:rsid w:val="00DE252A"/>
    <w:rsid w:val="00DF2374"/>
    <w:rsid w:val="00E409D3"/>
    <w:rsid w:val="00E44341"/>
    <w:rsid w:val="00E47156"/>
    <w:rsid w:val="00E6583D"/>
    <w:rsid w:val="00E86357"/>
    <w:rsid w:val="00EB03B7"/>
    <w:rsid w:val="00F40133"/>
    <w:rsid w:val="00F42914"/>
    <w:rsid w:val="00F63E49"/>
    <w:rsid w:val="00F84C4B"/>
    <w:rsid w:val="00F85E89"/>
    <w:rsid w:val="00F87449"/>
    <w:rsid w:val="00FD6CBB"/>
    <w:rsid w:val="00FE30A7"/>
    <w:rsid w:val="00FE4FDB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706B4-14EC-43EE-8098-B2AA4676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30F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table" w:styleId="Tabelraster">
    <w:name w:val="Table Grid"/>
    <w:basedOn w:val="Standaardtabel"/>
    <w:uiPriority w:val="59"/>
    <w:rsid w:val="00B1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D67F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7F3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8617B4"/>
    <w:rPr>
      <w:color w:val="808080"/>
    </w:rPr>
  </w:style>
  <w:style w:type="paragraph" w:styleId="Lijstalinea">
    <w:name w:val="List Paragraph"/>
    <w:basedOn w:val="Standaard"/>
    <w:uiPriority w:val="34"/>
    <w:qFormat/>
    <w:rsid w:val="00131EC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55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843">
          <w:marLeft w:val="504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136">
          <w:marLeft w:val="504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768">
          <w:marLeft w:val="504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457">
          <w:marLeft w:val="504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.bijkerk@rotterdam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899E42CF</Template>
  <TotalTime>0</TotalTime>
  <Pages>2</Pages>
  <Words>812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Femke Grijpstra</dc:creator>
  <cp:lastModifiedBy>Bijkerk E.R. (Edwin)</cp:lastModifiedBy>
  <cp:revision>2</cp:revision>
  <cp:lastPrinted>2018-05-22T07:13:00Z</cp:lastPrinted>
  <dcterms:created xsi:type="dcterms:W3CDTF">2019-06-04T09:16:00Z</dcterms:created>
  <dcterms:modified xsi:type="dcterms:W3CDTF">2019-06-04T09:16:00Z</dcterms:modified>
</cp:coreProperties>
</file>